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48" w:rsidRPr="00C16E25" w:rsidRDefault="004B7948" w:rsidP="00C16E25">
      <w:pPr>
        <w:spacing w:after="200" w:line="360" w:lineRule="auto"/>
        <w:ind w:left="720" w:firstLine="720"/>
        <w:jc w:val="both"/>
        <w:rPr>
          <w:rFonts w:ascii="Times New Roman" w:eastAsia="Batang" w:hAnsi="Times New Roman" w:cs="Times New Roman"/>
          <w:b/>
          <w:i/>
          <w:sz w:val="24"/>
          <w:szCs w:val="24"/>
        </w:rPr>
      </w:pPr>
      <w:bookmarkStart w:id="0" w:name="_GoBack"/>
      <w:bookmarkEnd w:id="0"/>
      <w:r w:rsidRPr="00C16E25">
        <w:rPr>
          <w:rFonts w:ascii="Times New Roman" w:eastAsia="Batang" w:hAnsi="Times New Roman" w:cs="Times New Roman"/>
          <w:b/>
          <w:i/>
          <w:sz w:val="24"/>
          <w:szCs w:val="24"/>
        </w:rPr>
        <w:t>SOCIAL WELFARE SERVICES</w:t>
      </w:r>
    </w:p>
    <w:p w:rsidR="004B7948" w:rsidRPr="007D040E" w:rsidRDefault="004B7948" w:rsidP="00C16E25">
      <w:pPr>
        <w:spacing w:after="200"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Social</w:t>
      </w:r>
      <w:r>
        <w:rPr>
          <w:rFonts w:ascii="Times New Roman" w:eastAsia="Batang" w:hAnsi="Times New Roman" w:cs="Times New Roman"/>
          <w:sz w:val="24"/>
          <w:szCs w:val="24"/>
        </w:rPr>
        <w:t xml:space="preserve"> welfare policies are important</w:t>
      </w:r>
      <w:r w:rsidRPr="007D040E">
        <w:rPr>
          <w:rFonts w:ascii="Times New Roman" w:eastAsia="Batang" w:hAnsi="Times New Roman" w:cs="Times New Roman"/>
          <w:sz w:val="24"/>
          <w:szCs w:val="24"/>
        </w:rPr>
        <w:t xml:space="preserve"> because they form the framework that allows all citizens of a particular nation to live within their basic rights with access to some of the most basic social amenities.</w:t>
      </w:r>
    </w:p>
    <w:p w:rsidR="004B7948" w:rsidRPr="007D040E" w:rsidRDefault="004B7948" w:rsidP="004B7948">
      <w:pPr>
        <w:spacing w:after="200"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Social Welfare programs are developed, guided by the underlying policies are geared towards helping people in need for purposes of poverty alleviation.  They also offer an opportunity to risk groups to maintain their households and preserve their human dignity.  These policies and programs also address other affects that arise from poverty such as crime and mental conditions, depression by giving people an opportunity to “get back on their feet”.</w:t>
      </w:r>
    </w:p>
    <w:p w:rsidR="004B7948" w:rsidRPr="007D040E" w:rsidRDefault="004B7948" w:rsidP="004B7948">
      <w:pPr>
        <w:spacing w:after="200" w:line="360" w:lineRule="auto"/>
        <w:ind w:left="1440"/>
        <w:jc w:val="both"/>
        <w:rPr>
          <w:rFonts w:ascii="Times New Roman" w:eastAsia="Batang" w:hAnsi="Times New Roman" w:cs="Times New Roman"/>
          <w:sz w:val="24"/>
          <w:szCs w:val="24"/>
        </w:rPr>
      </w:pPr>
      <w:r>
        <w:rPr>
          <w:rFonts w:ascii="Times New Roman" w:eastAsia="Batang" w:hAnsi="Times New Roman" w:cs="Times New Roman"/>
          <w:sz w:val="24"/>
          <w:szCs w:val="24"/>
        </w:rPr>
        <w:t>The society and government need</w:t>
      </w:r>
      <w:r w:rsidRPr="007D040E">
        <w:rPr>
          <w:rFonts w:ascii="Times New Roman" w:eastAsia="Batang" w:hAnsi="Times New Roman" w:cs="Times New Roman"/>
          <w:sz w:val="24"/>
          <w:szCs w:val="24"/>
        </w:rPr>
        <w:t xml:space="preserve"> to realize that this is a very expensive unavoidable investment.  The current reality is that the improvised costs society vast amounts of money in welfare, incarceration and criminal activity costs.  The cost of this problem is likely more than the cost of resolving these problems. Thus, in 1991, Republic Act 7160, otherwise known as the Local Government Code of 1991, devolved the basic services of the DSWD to local government units.  Projects include the National Household Targeting System for Poverty reduction, the “4Ps” or the </w:t>
      </w:r>
      <w:proofErr w:type="spellStart"/>
      <w:r w:rsidRPr="007D040E">
        <w:rPr>
          <w:rFonts w:ascii="Times New Roman" w:eastAsia="Batang" w:hAnsi="Times New Roman" w:cs="Times New Roman"/>
          <w:sz w:val="24"/>
          <w:szCs w:val="24"/>
        </w:rPr>
        <w:t>Pantawid</w:t>
      </w:r>
      <w:proofErr w:type="spellEnd"/>
      <w:r w:rsidRPr="007D040E">
        <w:rPr>
          <w:rFonts w:ascii="Times New Roman" w:eastAsia="Batang" w:hAnsi="Times New Roman" w:cs="Times New Roman"/>
          <w:sz w:val="24"/>
          <w:szCs w:val="24"/>
        </w:rPr>
        <w:t xml:space="preserve"> </w:t>
      </w:r>
      <w:proofErr w:type="spellStart"/>
      <w:r w:rsidRPr="007D040E">
        <w:rPr>
          <w:rFonts w:ascii="Times New Roman" w:eastAsia="Batang" w:hAnsi="Times New Roman" w:cs="Times New Roman"/>
          <w:sz w:val="24"/>
          <w:szCs w:val="24"/>
        </w:rPr>
        <w:t>Pamilyang</w:t>
      </w:r>
      <w:proofErr w:type="spellEnd"/>
      <w:r w:rsidRPr="007D040E">
        <w:rPr>
          <w:rFonts w:ascii="Times New Roman" w:eastAsia="Batang" w:hAnsi="Times New Roman" w:cs="Times New Roman"/>
          <w:sz w:val="24"/>
          <w:szCs w:val="24"/>
        </w:rPr>
        <w:t xml:space="preserve"> Pilipino </w:t>
      </w:r>
      <w:r>
        <w:rPr>
          <w:rFonts w:ascii="Times New Roman" w:eastAsia="Batang" w:hAnsi="Times New Roman" w:cs="Times New Roman"/>
          <w:sz w:val="24"/>
          <w:szCs w:val="24"/>
        </w:rPr>
        <w:t>P</w:t>
      </w:r>
      <w:r w:rsidRPr="007D040E">
        <w:rPr>
          <w:rFonts w:ascii="Times New Roman" w:eastAsia="Batang" w:hAnsi="Times New Roman" w:cs="Times New Roman"/>
          <w:sz w:val="24"/>
          <w:szCs w:val="24"/>
        </w:rPr>
        <w:t xml:space="preserve">rogram (Conditional Cash Transfer) and the </w:t>
      </w:r>
      <w:proofErr w:type="spellStart"/>
      <w:r w:rsidRPr="007D040E">
        <w:rPr>
          <w:rFonts w:ascii="Times New Roman" w:eastAsia="Batang" w:hAnsi="Times New Roman" w:cs="Times New Roman"/>
          <w:sz w:val="24"/>
          <w:szCs w:val="24"/>
        </w:rPr>
        <w:t>Kapit-</w:t>
      </w:r>
      <w:r>
        <w:rPr>
          <w:rFonts w:ascii="Times New Roman" w:eastAsia="Batang" w:hAnsi="Times New Roman" w:cs="Times New Roman"/>
          <w:sz w:val="24"/>
          <w:szCs w:val="24"/>
        </w:rPr>
        <w:t>b</w:t>
      </w:r>
      <w:r w:rsidRPr="007D040E">
        <w:rPr>
          <w:rFonts w:ascii="Times New Roman" w:eastAsia="Batang" w:hAnsi="Times New Roman" w:cs="Times New Roman"/>
          <w:sz w:val="24"/>
          <w:szCs w:val="24"/>
        </w:rPr>
        <w:t>isig</w:t>
      </w:r>
      <w:proofErr w:type="spellEnd"/>
      <w:r w:rsidRPr="007D040E">
        <w:rPr>
          <w:rFonts w:ascii="Times New Roman" w:eastAsia="Batang" w:hAnsi="Times New Roman" w:cs="Times New Roman"/>
          <w:sz w:val="24"/>
          <w:szCs w:val="24"/>
        </w:rPr>
        <w:t xml:space="preserve"> Laban </w:t>
      </w:r>
      <w:proofErr w:type="spellStart"/>
      <w:r w:rsidRPr="007D040E">
        <w:rPr>
          <w:rFonts w:ascii="Times New Roman" w:eastAsia="Batang" w:hAnsi="Times New Roman" w:cs="Times New Roman"/>
          <w:sz w:val="24"/>
          <w:szCs w:val="24"/>
        </w:rPr>
        <w:t>sa</w:t>
      </w:r>
      <w:proofErr w:type="spellEnd"/>
      <w:r w:rsidRPr="007D040E">
        <w:rPr>
          <w:rFonts w:ascii="Times New Roman" w:eastAsia="Batang" w:hAnsi="Times New Roman" w:cs="Times New Roman"/>
          <w:sz w:val="24"/>
          <w:szCs w:val="24"/>
        </w:rPr>
        <w:t xml:space="preserve"> </w:t>
      </w:r>
      <w:proofErr w:type="spellStart"/>
      <w:r>
        <w:rPr>
          <w:rFonts w:ascii="Times New Roman" w:eastAsia="Batang" w:hAnsi="Times New Roman" w:cs="Times New Roman"/>
          <w:sz w:val="24"/>
          <w:szCs w:val="24"/>
        </w:rPr>
        <w:t>k</w:t>
      </w:r>
      <w:r w:rsidRPr="007D040E">
        <w:rPr>
          <w:rFonts w:ascii="Times New Roman" w:eastAsia="Batang" w:hAnsi="Times New Roman" w:cs="Times New Roman"/>
          <w:sz w:val="24"/>
          <w:szCs w:val="24"/>
        </w:rPr>
        <w:t>a</w:t>
      </w:r>
      <w:r>
        <w:rPr>
          <w:rFonts w:ascii="Times New Roman" w:eastAsia="Batang" w:hAnsi="Times New Roman" w:cs="Times New Roman"/>
          <w:sz w:val="24"/>
          <w:szCs w:val="24"/>
        </w:rPr>
        <w:t>H</w:t>
      </w:r>
      <w:r w:rsidRPr="007D040E">
        <w:rPr>
          <w:rFonts w:ascii="Times New Roman" w:eastAsia="Batang" w:hAnsi="Times New Roman" w:cs="Times New Roman"/>
          <w:sz w:val="24"/>
          <w:szCs w:val="24"/>
        </w:rPr>
        <w:t>irapan</w:t>
      </w:r>
      <w:proofErr w:type="spellEnd"/>
      <w:r w:rsidRPr="007D040E">
        <w:rPr>
          <w:rFonts w:ascii="Times New Roman" w:eastAsia="Batang" w:hAnsi="Times New Roman" w:cs="Times New Roman"/>
          <w:sz w:val="24"/>
          <w:szCs w:val="24"/>
        </w:rPr>
        <w:t>-Comprehensive and Integrated Delivery of Social Services-National Community-Driven Development Program (</w:t>
      </w:r>
      <w:proofErr w:type="spellStart"/>
      <w:r w:rsidRPr="007D040E">
        <w:rPr>
          <w:rFonts w:ascii="Times New Roman" w:eastAsia="Batang" w:hAnsi="Times New Roman" w:cs="Times New Roman"/>
          <w:sz w:val="24"/>
          <w:szCs w:val="24"/>
        </w:rPr>
        <w:t>Kalahi</w:t>
      </w:r>
      <w:proofErr w:type="spellEnd"/>
      <w:r w:rsidRPr="007D040E">
        <w:rPr>
          <w:rFonts w:ascii="Times New Roman" w:eastAsia="Batang" w:hAnsi="Times New Roman" w:cs="Times New Roman"/>
          <w:sz w:val="24"/>
          <w:szCs w:val="24"/>
        </w:rPr>
        <w:t xml:space="preserve"> CIDSS-NCDDP)</w:t>
      </w:r>
    </w:p>
    <w:p w:rsidR="004B7948" w:rsidRPr="007D040E" w:rsidRDefault="004B7948" w:rsidP="004B7948">
      <w:pPr>
        <w:spacing w:after="200" w:line="360" w:lineRule="auto"/>
        <w:ind w:left="720" w:firstLine="720"/>
        <w:jc w:val="both"/>
        <w:rPr>
          <w:rFonts w:ascii="Times New Roman" w:eastAsia="Batang" w:hAnsi="Times New Roman" w:cs="Times New Roman"/>
          <w:b/>
          <w:i/>
          <w:sz w:val="24"/>
          <w:szCs w:val="24"/>
        </w:rPr>
      </w:pPr>
      <w:r w:rsidRPr="007D040E">
        <w:rPr>
          <w:rFonts w:ascii="Times New Roman" w:eastAsia="Batang" w:hAnsi="Times New Roman" w:cs="Times New Roman"/>
          <w:b/>
          <w:i/>
          <w:sz w:val="24"/>
          <w:szCs w:val="24"/>
        </w:rPr>
        <w:t>Situational Analysis</w:t>
      </w:r>
    </w:p>
    <w:p w:rsidR="004B7948" w:rsidRPr="007D040E" w:rsidRDefault="004B7948" w:rsidP="004B7948">
      <w:pPr>
        <w:spacing w:after="200" w:line="360" w:lineRule="auto"/>
        <w:ind w:left="1440"/>
        <w:jc w:val="both"/>
        <w:rPr>
          <w:rFonts w:ascii="Times New Roman" w:eastAsia="Batang" w:hAnsi="Times New Roman" w:cs="Times New Roman"/>
          <w:b/>
          <w:i/>
          <w:sz w:val="24"/>
          <w:szCs w:val="24"/>
        </w:rPr>
      </w:pPr>
      <w:r w:rsidRPr="007D040E">
        <w:rPr>
          <w:rFonts w:ascii="Times New Roman" w:hAnsi="Times New Roman" w:cs="Times New Roman"/>
          <w:sz w:val="24"/>
          <w:szCs w:val="24"/>
        </w:rPr>
        <w:t>The Department of Social Welfare and Development (DSWD) is the agency mandated to provide social protection and promote  the rights and welfare of the poor, vulnerable and disadvantaged individuals, families and communities that will contribute to poverty alleviation and empowerment through social welfare development policies, programs, projects and services implemented with or through local government units, NGOs, Peoples Organizations, (POs), other government organizations (GOs) and other members of civil society.</w:t>
      </w:r>
    </w:p>
    <w:p w:rsidR="004B7948" w:rsidRPr="007D040E" w:rsidRDefault="004B7948" w:rsidP="004B7948">
      <w:pPr>
        <w:spacing w:after="200" w:line="360" w:lineRule="auto"/>
        <w:ind w:left="1440"/>
        <w:jc w:val="both"/>
        <w:rPr>
          <w:rFonts w:ascii="Times New Roman" w:eastAsia="Batang" w:hAnsi="Times New Roman" w:cs="Times New Roman"/>
          <w:b/>
          <w:i/>
          <w:sz w:val="24"/>
          <w:szCs w:val="24"/>
        </w:rPr>
      </w:pPr>
      <w:r w:rsidRPr="007D040E">
        <w:rPr>
          <w:rFonts w:ascii="Times New Roman" w:hAnsi="Times New Roman" w:cs="Times New Roman"/>
          <w:sz w:val="24"/>
          <w:szCs w:val="24"/>
        </w:rPr>
        <w:t xml:space="preserve">However, with the passage of the Local Government Code of 1991,  some of the basic services and facilities devolved to the LGU includes the following:  programs and projects on child and youth welfare, family and community welfare, women’s welfare, welfare of the elderly and persons with disabilities, day care service, community-based rehabilitation programs for vagrants, beggars, street </w:t>
      </w:r>
      <w:r w:rsidRPr="007D040E">
        <w:rPr>
          <w:rFonts w:ascii="Times New Roman" w:hAnsi="Times New Roman" w:cs="Times New Roman"/>
          <w:sz w:val="24"/>
          <w:szCs w:val="24"/>
        </w:rPr>
        <w:lastRenderedPageBreak/>
        <w:t>children, scavengers, juvenile delinquents, victims of drug abuse, livelihood and other pro-poor projects, nutrition services and family planning services.</w:t>
      </w:r>
    </w:p>
    <w:p w:rsidR="004B7948" w:rsidRPr="007D040E" w:rsidRDefault="004B7948" w:rsidP="004B7948">
      <w:pPr>
        <w:spacing w:after="200" w:line="360" w:lineRule="auto"/>
        <w:ind w:left="1440"/>
        <w:jc w:val="both"/>
        <w:rPr>
          <w:rFonts w:ascii="Times New Roman" w:eastAsia="Batang" w:hAnsi="Times New Roman" w:cs="Times New Roman"/>
          <w:b/>
          <w:i/>
          <w:sz w:val="24"/>
          <w:szCs w:val="24"/>
        </w:rPr>
      </w:pPr>
      <w:r w:rsidRPr="007D040E">
        <w:rPr>
          <w:rFonts w:ascii="Times New Roman" w:hAnsi="Times New Roman" w:cs="Times New Roman"/>
          <w:sz w:val="24"/>
          <w:szCs w:val="24"/>
        </w:rPr>
        <w:t xml:space="preserve">The Municipal Social Welfare and Development Office (MSWDO) </w:t>
      </w:r>
      <w:proofErr w:type="gramStart"/>
      <w:r w:rsidRPr="007D040E">
        <w:rPr>
          <w:rFonts w:ascii="Times New Roman" w:hAnsi="Times New Roman" w:cs="Times New Roman"/>
          <w:sz w:val="24"/>
          <w:szCs w:val="24"/>
        </w:rPr>
        <w:t>is</w:t>
      </w:r>
      <w:proofErr w:type="gramEnd"/>
      <w:r w:rsidRPr="007D040E">
        <w:rPr>
          <w:rFonts w:ascii="Times New Roman" w:hAnsi="Times New Roman" w:cs="Times New Roman"/>
          <w:sz w:val="24"/>
          <w:szCs w:val="24"/>
        </w:rPr>
        <w:t xml:space="preserve"> manned by the Municipal Social Welfare and Development Officer, one (1) Social Welfare Officer III and four (4) Social Welfare Staff.</w:t>
      </w:r>
    </w:p>
    <w:p w:rsidR="004B7948" w:rsidRPr="007D040E" w:rsidRDefault="004B7948" w:rsidP="004B7948">
      <w:pPr>
        <w:spacing w:after="200" w:line="360" w:lineRule="auto"/>
        <w:ind w:left="1440"/>
        <w:jc w:val="both"/>
        <w:rPr>
          <w:rFonts w:ascii="Times New Roman" w:eastAsia="Batang" w:hAnsi="Times New Roman" w:cs="Times New Roman"/>
          <w:b/>
          <w:i/>
          <w:sz w:val="24"/>
          <w:szCs w:val="24"/>
        </w:rPr>
      </w:pPr>
      <w:r w:rsidRPr="007D040E">
        <w:rPr>
          <w:rFonts w:ascii="Times New Roman" w:hAnsi="Times New Roman" w:cs="Times New Roman"/>
          <w:sz w:val="24"/>
          <w:szCs w:val="24"/>
        </w:rPr>
        <w:t>Social Welfare Services in the municipality are jointly offered by the Department of Social Welfare and Development – national and local government, as well as civic and religious organizations.</w:t>
      </w:r>
    </w:p>
    <w:p w:rsidR="004B7948" w:rsidRPr="007D040E" w:rsidRDefault="004B7948" w:rsidP="004B7948">
      <w:pPr>
        <w:spacing w:after="200" w:line="360" w:lineRule="auto"/>
        <w:ind w:left="1440"/>
        <w:jc w:val="both"/>
        <w:rPr>
          <w:rFonts w:ascii="Times New Roman" w:eastAsia="Batang" w:hAnsi="Times New Roman" w:cs="Times New Roman"/>
          <w:b/>
          <w:i/>
          <w:sz w:val="24"/>
          <w:szCs w:val="24"/>
        </w:rPr>
      </w:pPr>
      <w:r w:rsidRPr="007D040E">
        <w:rPr>
          <w:rFonts w:ascii="Times New Roman" w:hAnsi="Times New Roman" w:cs="Times New Roman"/>
          <w:sz w:val="24"/>
          <w:szCs w:val="24"/>
        </w:rPr>
        <w:t>Services offered vary per type of clientele served and includes Emergency Shelter Assistance, Assistance to Individuals in Crisis Situation, Community-based services for children, youth and for children in conflict with the law, education and counseling, family planning counseling, social pensions</w:t>
      </w:r>
      <w:r>
        <w:rPr>
          <w:rFonts w:ascii="Times New Roman" w:hAnsi="Times New Roman" w:cs="Times New Roman"/>
          <w:sz w:val="24"/>
          <w:szCs w:val="24"/>
        </w:rPr>
        <w:t xml:space="preserve"> for indigent senior citizens, </w:t>
      </w:r>
      <w:r w:rsidRPr="007D040E">
        <w:rPr>
          <w:rFonts w:ascii="Times New Roman" w:hAnsi="Times New Roman" w:cs="Times New Roman"/>
          <w:sz w:val="24"/>
          <w:szCs w:val="24"/>
        </w:rPr>
        <w:t>day care services, supplemental feeding, disaster relief and rehabilitation and pro-poor livelihood programs, among others.</w:t>
      </w:r>
    </w:p>
    <w:p w:rsidR="004B7948" w:rsidRPr="0023297F" w:rsidRDefault="004B7948" w:rsidP="004B7948">
      <w:pPr>
        <w:spacing w:line="360" w:lineRule="auto"/>
        <w:ind w:left="1080" w:firstLine="360"/>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Child and Youth Welfare</w:t>
      </w:r>
    </w:p>
    <w:p w:rsidR="004B7948" w:rsidRPr="0023297F"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This includes the provision of broad range of development, preventive and remedial services which both social and economic in national development. Malnourished children aged 0-6 years old are also given supplemental food to improve their nutritional </w:t>
      </w:r>
      <w:r>
        <w:rPr>
          <w:rFonts w:ascii="Times New Roman" w:eastAsia="Batang" w:hAnsi="Times New Roman" w:cs="Times New Roman"/>
          <w:sz w:val="24"/>
          <w:szCs w:val="24"/>
        </w:rPr>
        <w:t>status. At present, there are 36</w:t>
      </w:r>
      <w:r w:rsidRPr="007D040E">
        <w:rPr>
          <w:rFonts w:ascii="Times New Roman" w:eastAsia="Batang" w:hAnsi="Times New Roman" w:cs="Times New Roman"/>
          <w:sz w:val="24"/>
          <w:szCs w:val="24"/>
        </w:rPr>
        <w:t xml:space="preserve"> Day Care Centers in the municipality that operate and cater to pre-</w:t>
      </w:r>
      <w:proofErr w:type="spellStart"/>
      <w:r w:rsidRPr="007D040E">
        <w:rPr>
          <w:rFonts w:ascii="Times New Roman" w:eastAsia="Batang" w:hAnsi="Times New Roman" w:cs="Times New Roman"/>
          <w:sz w:val="24"/>
          <w:szCs w:val="24"/>
        </w:rPr>
        <w:t>schoolers’</w:t>
      </w:r>
      <w:proofErr w:type="spellEnd"/>
      <w:r w:rsidRPr="007D040E">
        <w:rPr>
          <w:rFonts w:ascii="Times New Roman" w:eastAsia="Batang" w:hAnsi="Times New Roman" w:cs="Times New Roman"/>
          <w:sz w:val="24"/>
          <w:szCs w:val="24"/>
        </w:rPr>
        <w:t xml:space="preserve"> needs. </w:t>
      </w:r>
    </w:p>
    <w:p w:rsidR="004B7948" w:rsidRPr="0023297F" w:rsidRDefault="004B7948" w:rsidP="004B7948">
      <w:pPr>
        <w:spacing w:line="360" w:lineRule="auto"/>
        <w:ind w:left="1080" w:firstLine="360"/>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Emergency Shelter Assistance</w:t>
      </w:r>
    </w:p>
    <w:p w:rsidR="004B7948" w:rsidRPr="0023297F"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This refers to the provision of limited financial and material assistance to help families construct/ repair their houses, which were destroyed by natural or man-made disasters.</w:t>
      </w:r>
    </w:p>
    <w:p w:rsidR="004B7948" w:rsidRPr="0023297F" w:rsidRDefault="004B7948" w:rsidP="004B7948">
      <w:pPr>
        <w:spacing w:line="360" w:lineRule="auto"/>
        <w:ind w:left="1080" w:firstLine="360"/>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Persons with Disability</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This program is intended for those persons with Physical Disability like those visually impaired, orthopedically handicapped, with cleft palate, harelip, arrested tuberculosis and those with impaired hearing. Also, persons with mental disability are covered by this program.</w:t>
      </w:r>
    </w:p>
    <w:p w:rsidR="004B7948" w:rsidRPr="0023297F" w:rsidRDefault="004B7948" w:rsidP="004B7948">
      <w:pPr>
        <w:spacing w:line="360" w:lineRule="auto"/>
        <w:ind w:left="1080" w:firstLine="360"/>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Community Participation and Skills Development</w:t>
      </w:r>
    </w:p>
    <w:p w:rsidR="004B7948" w:rsidRPr="0023297F"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This refers to the mobilization of women to be able to relate and interact with other women in the community over common interest and concerns affecting women’s welfare resulting in community level actions in relation to them.</w:t>
      </w:r>
    </w:p>
    <w:p w:rsidR="004B7948" w:rsidRPr="0023297F" w:rsidRDefault="004B7948" w:rsidP="004B7948">
      <w:pPr>
        <w:spacing w:line="360" w:lineRule="auto"/>
        <w:ind w:left="1080" w:firstLine="360"/>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lastRenderedPageBreak/>
        <w:t>Senior Citizen’s Association</w:t>
      </w:r>
    </w:p>
    <w:p w:rsidR="004B7948" w:rsidRPr="0023297F" w:rsidRDefault="004B7948" w:rsidP="004B7948">
      <w:pPr>
        <w:spacing w:line="360" w:lineRule="auto"/>
        <w:ind w:left="1440"/>
        <w:jc w:val="both"/>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Republic Act 7432 provides for maximum contribution of the Senior Citizen to national building, and their benefits and privileges. This law was enacted to motivate and encourage senior citizens aged 60 years old and above to contribute to national building and mobilize their families and community where they live to reaffirm the valued Filipino tradition of caring elders. At present, a Senior Citizen Day Care Center is operational, and the MSWDO had already organized the Senior Citizen’s Association with members provided with identification cards. The Social Welfare Office has 7,057 Senior Citizens Clientele.</w:t>
      </w:r>
    </w:p>
    <w:p w:rsidR="004B7948" w:rsidRPr="0023297F" w:rsidRDefault="004B7948" w:rsidP="004B7948">
      <w:pPr>
        <w:spacing w:line="360" w:lineRule="auto"/>
        <w:ind w:left="870" w:firstLine="570"/>
        <w:jc w:val="both"/>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Senior Citizen’s Center</w:t>
      </w:r>
    </w:p>
    <w:p w:rsidR="004B7948" w:rsidRPr="0023297F" w:rsidRDefault="004B7948" w:rsidP="004B7948">
      <w:pPr>
        <w:spacing w:line="360" w:lineRule="auto"/>
        <w:ind w:left="1440"/>
        <w:jc w:val="both"/>
        <w:rPr>
          <w:rFonts w:ascii="Times New Roman" w:eastAsia="Batang" w:hAnsi="Times New Roman" w:cs="Times New Roman"/>
          <w:color w:val="000000" w:themeColor="text1"/>
          <w:sz w:val="24"/>
          <w:szCs w:val="24"/>
        </w:rPr>
      </w:pPr>
      <w:r w:rsidRPr="005C6620">
        <w:rPr>
          <w:rFonts w:ascii="Times New Roman" w:eastAsia="Batang" w:hAnsi="Times New Roman" w:cs="Times New Roman"/>
          <w:color w:val="000000" w:themeColor="text1"/>
          <w:sz w:val="24"/>
          <w:szCs w:val="24"/>
        </w:rPr>
        <w:t xml:space="preserve">The Municipality </w:t>
      </w:r>
      <w:proofErr w:type="spellStart"/>
      <w:r w:rsidRPr="005C6620">
        <w:rPr>
          <w:rFonts w:ascii="Times New Roman" w:eastAsia="Batang" w:hAnsi="Times New Roman" w:cs="Times New Roman"/>
          <w:color w:val="000000" w:themeColor="text1"/>
          <w:sz w:val="24"/>
          <w:szCs w:val="24"/>
        </w:rPr>
        <w:t>Mangaldan</w:t>
      </w:r>
      <w:proofErr w:type="spellEnd"/>
      <w:r w:rsidRPr="005C6620">
        <w:rPr>
          <w:rFonts w:ascii="Times New Roman" w:eastAsia="Batang" w:hAnsi="Times New Roman" w:cs="Times New Roman"/>
          <w:color w:val="000000" w:themeColor="text1"/>
          <w:sz w:val="24"/>
          <w:szCs w:val="24"/>
        </w:rPr>
        <w:t xml:space="preserve"> has a Senior Citizen</w:t>
      </w:r>
      <w:r>
        <w:rPr>
          <w:rFonts w:ascii="Times New Roman" w:eastAsia="Batang" w:hAnsi="Times New Roman" w:cs="Times New Roman"/>
          <w:color w:val="000000" w:themeColor="text1"/>
          <w:sz w:val="24"/>
          <w:szCs w:val="24"/>
        </w:rPr>
        <w:t>’</w:t>
      </w:r>
      <w:r w:rsidRPr="005C6620">
        <w:rPr>
          <w:rFonts w:ascii="Times New Roman" w:eastAsia="Batang" w:hAnsi="Times New Roman" w:cs="Times New Roman"/>
          <w:color w:val="000000" w:themeColor="text1"/>
          <w:sz w:val="24"/>
          <w:szCs w:val="24"/>
        </w:rPr>
        <w:t xml:space="preserve">s Center located in </w:t>
      </w:r>
      <w:proofErr w:type="spellStart"/>
      <w:r w:rsidRPr="005C6620">
        <w:rPr>
          <w:rFonts w:ascii="Times New Roman" w:eastAsia="Batang" w:hAnsi="Times New Roman" w:cs="Times New Roman"/>
          <w:color w:val="000000" w:themeColor="text1"/>
          <w:sz w:val="24"/>
          <w:szCs w:val="24"/>
        </w:rPr>
        <w:t>Poblaci</w:t>
      </w:r>
      <w:r>
        <w:rPr>
          <w:rFonts w:ascii="Times New Roman" w:eastAsia="Batang" w:hAnsi="Times New Roman" w:cs="Times New Roman"/>
          <w:color w:val="000000" w:themeColor="text1"/>
          <w:sz w:val="24"/>
          <w:szCs w:val="24"/>
        </w:rPr>
        <w:t>on</w:t>
      </w:r>
      <w:proofErr w:type="spellEnd"/>
      <w:r>
        <w:rPr>
          <w:rFonts w:ascii="Times New Roman" w:eastAsia="Batang" w:hAnsi="Times New Roman" w:cs="Times New Roman"/>
          <w:color w:val="000000" w:themeColor="text1"/>
          <w:sz w:val="24"/>
          <w:szCs w:val="24"/>
        </w:rPr>
        <w:t xml:space="preserve"> with a total land area of 960</w:t>
      </w:r>
      <w:r w:rsidRPr="005C6620">
        <w:rPr>
          <w:rFonts w:ascii="Times New Roman" w:eastAsia="Batang" w:hAnsi="Times New Roman" w:cs="Times New Roman"/>
          <w:color w:val="000000" w:themeColor="text1"/>
          <w:sz w:val="24"/>
          <w:szCs w:val="24"/>
        </w:rPr>
        <w:t xml:space="preserve"> square meters, in compliance to RA 7876, Implementing Rules and regulations to establish a place with provision of recreational facilities, education, health and social programs and facilities designed for the full employment and benefit of the senior citizens in the Municipality.</w:t>
      </w:r>
    </w:p>
    <w:p w:rsidR="004B7948" w:rsidRPr="0023297F" w:rsidRDefault="004B7948" w:rsidP="004B7948">
      <w:pPr>
        <w:spacing w:line="360" w:lineRule="auto"/>
        <w:ind w:left="1080" w:firstLine="360"/>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Existing Social Welfare Program Services</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The MSWDO is currently providing the following services to the people of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Aid to Individual in Crisis situation (Financial Assistance), Emergency Shelter Assistance, Self-Employment Assistance, Supplemental Feeding, Day Care Service, CIDSS, Pre-marriage Counseling, Hospital Referrals, </w:t>
      </w:r>
      <w:proofErr w:type="gramStart"/>
      <w:r w:rsidRPr="007D040E">
        <w:rPr>
          <w:rFonts w:ascii="Times New Roman" w:eastAsia="Batang" w:hAnsi="Times New Roman" w:cs="Times New Roman"/>
          <w:sz w:val="24"/>
          <w:szCs w:val="24"/>
        </w:rPr>
        <w:t>Senior</w:t>
      </w:r>
      <w:proofErr w:type="gramEnd"/>
      <w:r w:rsidRPr="007D040E">
        <w:rPr>
          <w:rFonts w:ascii="Times New Roman" w:eastAsia="Batang" w:hAnsi="Times New Roman" w:cs="Times New Roman"/>
          <w:sz w:val="24"/>
          <w:szCs w:val="24"/>
        </w:rPr>
        <w:t xml:space="preserve"> Citizen’s Referral.</w:t>
      </w:r>
    </w:p>
    <w:p w:rsidR="004B7948" w:rsidRPr="0023297F" w:rsidRDefault="004B7948" w:rsidP="004B7948">
      <w:pPr>
        <w:ind w:left="720" w:firstLine="720"/>
        <w:jc w:val="both"/>
        <w:rPr>
          <w:rFonts w:ascii="Times New Roman" w:eastAsia="Batang" w:hAnsi="Times New Roman" w:cs="Times New Roman"/>
          <w:b/>
          <w:i/>
          <w:sz w:val="24"/>
          <w:szCs w:val="24"/>
        </w:rPr>
      </w:pPr>
      <w:r w:rsidRPr="0023297F">
        <w:rPr>
          <w:rFonts w:ascii="Times New Roman" w:eastAsia="Batang" w:hAnsi="Times New Roman" w:cs="Times New Roman"/>
          <w:b/>
          <w:i/>
          <w:sz w:val="24"/>
          <w:szCs w:val="24"/>
        </w:rPr>
        <w:t>Current and Projected Needs</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The </w:t>
      </w:r>
      <w:proofErr w:type="spellStart"/>
      <w:r w:rsidRPr="007D040E">
        <w:rPr>
          <w:rFonts w:ascii="Times New Roman" w:eastAsia="Batang" w:hAnsi="Times New Roman" w:cs="Times New Roman"/>
          <w:sz w:val="24"/>
          <w:szCs w:val="24"/>
        </w:rPr>
        <w:t>Pantawid</w:t>
      </w:r>
      <w:proofErr w:type="spellEnd"/>
      <w:r w:rsidRPr="007D040E">
        <w:rPr>
          <w:rFonts w:ascii="Times New Roman" w:eastAsia="Batang" w:hAnsi="Times New Roman" w:cs="Times New Roman"/>
          <w:sz w:val="24"/>
          <w:szCs w:val="24"/>
        </w:rPr>
        <w:t xml:space="preserve"> </w:t>
      </w:r>
      <w:proofErr w:type="spellStart"/>
      <w:r w:rsidRPr="007D040E">
        <w:rPr>
          <w:rFonts w:ascii="Times New Roman" w:eastAsia="Batang" w:hAnsi="Times New Roman" w:cs="Times New Roman"/>
          <w:sz w:val="24"/>
          <w:szCs w:val="24"/>
        </w:rPr>
        <w:t>Pamilyang</w:t>
      </w:r>
      <w:proofErr w:type="spellEnd"/>
      <w:r w:rsidRPr="007D040E">
        <w:rPr>
          <w:rFonts w:ascii="Times New Roman" w:eastAsia="Batang" w:hAnsi="Times New Roman" w:cs="Times New Roman"/>
          <w:sz w:val="24"/>
          <w:szCs w:val="24"/>
        </w:rPr>
        <w:t xml:space="preserve"> Pilipino Programs (4Ps) in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started in 2012.  The </w:t>
      </w:r>
      <w:proofErr w:type="spellStart"/>
      <w:r w:rsidRPr="007D040E">
        <w:rPr>
          <w:rFonts w:ascii="Times New Roman" w:eastAsia="Batang" w:hAnsi="Times New Roman" w:cs="Times New Roman"/>
          <w:sz w:val="24"/>
          <w:szCs w:val="24"/>
        </w:rPr>
        <w:t>Pantawid</w:t>
      </w:r>
      <w:proofErr w:type="spellEnd"/>
      <w:r w:rsidRPr="007D040E">
        <w:rPr>
          <w:rFonts w:ascii="Times New Roman" w:eastAsia="Batang" w:hAnsi="Times New Roman" w:cs="Times New Roman"/>
          <w:sz w:val="24"/>
          <w:szCs w:val="24"/>
        </w:rPr>
        <w:t xml:space="preserve"> is a right-based </w:t>
      </w:r>
      <w:proofErr w:type="gramStart"/>
      <w:r w:rsidRPr="007D040E">
        <w:rPr>
          <w:rFonts w:ascii="Times New Roman" w:eastAsia="Batang" w:hAnsi="Times New Roman" w:cs="Times New Roman"/>
          <w:sz w:val="24"/>
          <w:szCs w:val="24"/>
        </w:rPr>
        <w:t>programs</w:t>
      </w:r>
      <w:proofErr w:type="gramEnd"/>
      <w:r w:rsidRPr="007D040E">
        <w:rPr>
          <w:rFonts w:ascii="Times New Roman" w:eastAsia="Batang" w:hAnsi="Times New Roman" w:cs="Times New Roman"/>
          <w:sz w:val="24"/>
          <w:szCs w:val="24"/>
        </w:rPr>
        <w:t xml:space="preserve"> that focuses on human capital through provision of health and education cash grants to eligible poor households.  It is a core poverty reduction program of the national government that enables its grantees to meet certain human development goals that are aimed to break intergeneration cycle of poverty.</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Social Welfare Indicator (SWI) is a tool used to assess the level of well-being of every “</w:t>
      </w:r>
      <w:proofErr w:type="spellStart"/>
      <w:r w:rsidRPr="007D040E">
        <w:rPr>
          <w:rFonts w:ascii="Times New Roman" w:eastAsia="Batang" w:hAnsi="Times New Roman" w:cs="Times New Roman"/>
          <w:sz w:val="24"/>
          <w:szCs w:val="24"/>
        </w:rPr>
        <w:t>Pantawaid</w:t>
      </w:r>
      <w:proofErr w:type="spellEnd"/>
      <w:r w:rsidRPr="007D040E">
        <w:rPr>
          <w:rFonts w:ascii="Times New Roman" w:eastAsia="Batang" w:hAnsi="Times New Roman" w:cs="Times New Roman"/>
          <w:sz w:val="24"/>
          <w:szCs w:val="24"/>
        </w:rPr>
        <w:t xml:space="preserve"> </w:t>
      </w:r>
      <w:proofErr w:type="spellStart"/>
      <w:r w:rsidRPr="007D040E">
        <w:rPr>
          <w:rFonts w:ascii="Times New Roman" w:eastAsia="Batang" w:hAnsi="Times New Roman" w:cs="Times New Roman"/>
          <w:sz w:val="24"/>
          <w:szCs w:val="24"/>
        </w:rPr>
        <w:t>Pamilyang</w:t>
      </w:r>
      <w:proofErr w:type="spellEnd"/>
      <w:r w:rsidRPr="007D040E">
        <w:rPr>
          <w:rFonts w:ascii="Times New Roman" w:eastAsia="Batang" w:hAnsi="Times New Roman" w:cs="Times New Roman"/>
          <w:sz w:val="24"/>
          <w:szCs w:val="24"/>
        </w:rPr>
        <w:t xml:space="preserve"> Pilipino” households.  This was the first developed by the Ministry of Social Welfare Services and Development (MSSD) in 1980 under Deputy Minister Ms. Sylvia P. Montes.  </w:t>
      </w:r>
      <w:proofErr w:type="gramStart"/>
      <w:r w:rsidRPr="007D040E">
        <w:rPr>
          <w:rFonts w:ascii="Times New Roman" w:eastAsia="Batang" w:hAnsi="Times New Roman" w:cs="Times New Roman"/>
          <w:sz w:val="24"/>
          <w:szCs w:val="24"/>
        </w:rPr>
        <w:t>Based on a study of field workers</w:t>
      </w:r>
      <w:r>
        <w:rPr>
          <w:rFonts w:ascii="Times New Roman" w:eastAsia="Batang" w:hAnsi="Times New Roman" w:cs="Times New Roman"/>
          <w:sz w:val="24"/>
          <w:szCs w:val="24"/>
        </w:rPr>
        <w:t>’</w:t>
      </w:r>
      <w:r w:rsidRPr="007D040E">
        <w:rPr>
          <w:rFonts w:ascii="Times New Roman" w:eastAsia="Batang" w:hAnsi="Times New Roman" w:cs="Times New Roman"/>
          <w:sz w:val="24"/>
          <w:szCs w:val="24"/>
        </w:rPr>
        <w:t xml:space="preserve"> experiences in assisting individuals and needy families uplift their lives from </w:t>
      </w:r>
      <w:r w:rsidRPr="007D040E">
        <w:rPr>
          <w:rFonts w:ascii="Times New Roman" w:eastAsia="Batang" w:hAnsi="Times New Roman" w:cs="Times New Roman"/>
          <w:sz w:val="24"/>
          <w:szCs w:val="24"/>
        </w:rPr>
        <w:lastRenderedPageBreak/>
        <w:t>stagnation and decrepitude to altitude befitting dignified human beings.</w:t>
      </w:r>
      <w:proofErr w:type="gramEnd"/>
      <w:r w:rsidRPr="007D040E">
        <w:rPr>
          <w:rFonts w:ascii="Times New Roman" w:eastAsia="Batang" w:hAnsi="Times New Roman" w:cs="Times New Roman"/>
          <w:sz w:val="24"/>
          <w:szCs w:val="24"/>
        </w:rPr>
        <w:t xml:space="preserve">  This was therefore, formulated.</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The SWI shall be used for assessment, planning, monitoring and evaluation in the case management process of poor households by the case manager.  Its purpose is to determine the effectiveness of the interventions/services provided by the latter to address the needs of the households and to augment their capabilities to solve their problems with their internal and external resources.  Social Work interventions will consequently aim to restore or enhance these household’s social functioning or to prevent further deterioration of their condition.</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This instrument being administered by visiting the household and together with the client, the indicator will then, </w:t>
      </w:r>
      <w:proofErr w:type="gramStart"/>
      <w:r w:rsidRPr="007D040E">
        <w:rPr>
          <w:rFonts w:ascii="Times New Roman" w:eastAsia="Batang" w:hAnsi="Times New Roman" w:cs="Times New Roman"/>
          <w:sz w:val="24"/>
          <w:szCs w:val="24"/>
        </w:rPr>
        <w:t>be</w:t>
      </w:r>
      <w:proofErr w:type="gramEnd"/>
      <w:r w:rsidRPr="007D040E">
        <w:rPr>
          <w:rFonts w:ascii="Times New Roman" w:eastAsia="Batang" w:hAnsi="Times New Roman" w:cs="Times New Roman"/>
          <w:sz w:val="24"/>
          <w:szCs w:val="24"/>
        </w:rPr>
        <w:t xml:space="preserve"> rated.  There are three (3) levels of well-being namely: </w:t>
      </w:r>
      <w:r w:rsidRPr="00A23D8B">
        <w:rPr>
          <w:rFonts w:ascii="Times New Roman" w:eastAsia="Batang" w:hAnsi="Times New Roman" w:cs="Times New Roman"/>
          <w:i/>
          <w:sz w:val="24"/>
          <w:szCs w:val="24"/>
        </w:rPr>
        <w:t>Survival, Subsistence and Self-sufficiency</w:t>
      </w:r>
      <w:r w:rsidRPr="00A23D8B">
        <w:rPr>
          <w:rFonts w:ascii="Times New Roman" w:eastAsia="Batang" w:hAnsi="Times New Roman" w:cs="Times New Roman"/>
          <w:sz w:val="24"/>
          <w:szCs w:val="24"/>
        </w:rPr>
        <w:t>.</w:t>
      </w:r>
      <w:r>
        <w:rPr>
          <w:rFonts w:ascii="Times New Roman" w:eastAsia="Batang" w:hAnsi="Times New Roman" w:cs="Times New Roman"/>
          <w:b/>
          <w:sz w:val="24"/>
          <w:szCs w:val="24"/>
        </w:rPr>
        <w:t xml:space="preserve"> </w:t>
      </w:r>
      <w:r w:rsidRPr="007D040E">
        <w:rPr>
          <w:rFonts w:ascii="Times New Roman" w:eastAsia="Batang" w:hAnsi="Times New Roman" w:cs="Times New Roman"/>
          <w:sz w:val="24"/>
          <w:szCs w:val="24"/>
        </w:rPr>
        <w:t xml:space="preserve">The indicator has two variables which </w:t>
      </w:r>
      <w:r w:rsidRPr="00A23D8B">
        <w:rPr>
          <w:rFonts w:ascii="Times New Roman" w:eastAsia="Batang" w:hAnsi="Times New Roman" w:cs="Times New Roman"/>
          <w:i/>
          <w:sz w:val="24"/>
          <w:szCs w:val="24"/>
        </w:rPr>
        <w:t>are economic sufficiency and social adequacy</w:t>
      </w:r>
      <w:r w:rsidRPr="00A23D8B">
        <w:rPr>
          <w:rFonts w:ascii="Times New Roman" w:eastAsia="Batang" w:hAnsi="Times New Roman" w:cs="Times New Roman"/>
          <w:sz w:val="24"/>
          <w:szCs w:val="24"/>
        </w:rPr>
        <w:t>.</w:t>
      </w:r>
      <w:r>
        <w:rPr>
          <w:rFonts w:ascii="Times New Roman" w:eastAsia="Batang" w:hAnsi="Times New Roman" w:cs="Times New Roman"/>
          <w:sz w:val="24"/>
          <w:szCs w:val="24"/>
        </w:rPr>
        <w:t xml:space="preserve"> </w:t>
      </w:r>
      <w:r w:rsidRPr="007D040E">
        <w:rPr>
          <w:rFonts w:ascii="Times New Roman" w:eastAsia="Batang" w:hAnsi="Times New Roman" w:cs="Times New Roman"/>
          <w:sz w:val="24"/>
          <w:szCs w:val="24"/>
        </w:rPr>
        <w:t>Each of these variables includes the specific indicators where the condition of the household belongs.  Each question in the indicator is rated 1 to 3 being the lowest and 3 as the highest.  The results of the assessment including the SWI will be the basis in the planning process of interventions and contracting with the household in order to achieve the identified rehabilitation goals.</w:t>
      </w:r>
    </w:p>
    <w:p w:rsidR="004B7948" w:rsidRPr="007D040E" w:rsidRDefault="004B7948" w:rsidP="004B7948">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The Municipal Social Welfare and Development Office of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provide social services to the less fortunate and marginalized group in our municipality.  Unemployment becomes the root cause of poverty which is very evident in the area.  In order for these unemployment grantees be able to seek employment, the MSWD Office has designed livelihood training from the 30 barangays of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to be trained for </w:t>
      </w:r>
      <w:proofErr w:type="spellStart"/>
      <w:r w:rsidRPr="007D040E">
        <w:rPr>
          <w:rFonts w:ascii="Times New Roman" w:eastAsia="Batang" w:hAnsi="Times New Roman" w:cs="Times New Roman"/>
          <w:sz w:val="24"/>
          <w:szCs w:val="24"/>
        </w:rPr>
        <w:t>Tupig</w:t>
      </w:r>
      <w:proofErr w:type="spellEnd"/>
      <w:r w:rsidRPr="007D040E">
        <w:rPr>
          <w:rFonts w:ascii="Times New Roman" w:eastAsia="Batang" w:hAnsi="Times New Roman" w:cs="Times New Roman"/>
          <w:sz w:val="24"/>
          <w:szCs w:val="24"/>
        </w:rPr>
        <w:t xml:space="preserve"> and </w:t>
      </w:r>
      <w:proofErr w:type="spellStart"/>
      <w:r w:rsidRPr="007D040E">
        <w:rPr>
          <w:rFonts w:ascii="Times New Roman" w:eastAsia="Batang" w:hAnsi="Times New Roman" w:cs="Times New Roman"/>
          <w:sz w:val="24"/>
          <w:szCs w:val="24"/>
        </w:rPr>
        <w:t>Bocarilyo</w:t>
      </w:r>
      <w:proofErr w:type="spellEnd"/>
      <w:r w:rsidRPr="007D040E">
        <w:rPr>
          <w:rFonts w:ascii="Times New Roman" w:eastAsia="Batang" w:hAnsi="Times New Roman" w:cs="Times New Roman"/>
          <w:sz w:val="24"/>
          <w:szCs w:val="24"/>
        </w:rPr>
        <w:t xml:space="preserve"> Making.  The DSWD has identified and encouraged these grantees to join and acquire knowledge and additional skills about the above mentioned training that would later help them uplift their living conditions.</w:t>
      </w:r>
    </w:p>
    <w:p w:rsidR="004B7948" w:rsidRPr="00983375" w:rsidRDefault="004B7948" w:rsidP="004B7948">
      <w:pPr>
        <w:ind w:left="1440"/>
        <w:jc w:val="both"/>
        <w:rPr>
          <w:rFonts w:ascii="Times New Roman" w:eastAsia="Batang" w:hAnsi="Times New Roman" w:cs="Times New Roman"/>
          <w:i/>
          <w:sz w:val="24"/>
          <w:szCs w:val="24"/>
        </w:rPr>
      </w:pPr>
      <w:r w:rsidRPr="00983375">
        <w:rPr>
          <w:rFonts w:ascii="Times New Roman" w:eastAsia="Batang" w:hAnsi="Times New Roman" w:cs="Times New Roman"/>
          <w:i/>
          <w:sz w:val="24"/>
          <w:szCs w:val="24"/>
        </w:rPr>
        <w:t>In addition, based on the result of Social Welfare Indicator the following interventions have been made:</w:t>
      </w:r>
    </w:p>
    <w:p w:rsidR="004B7948" w:rsidRPr="005C6620" w:rsidRDefault="004B7948" w:rsidP="004B7948">
      <w:pPr>
        <w:ind w:left="720" w:firstLine="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1. </w:t>
      </w:r>
      <w:r w:rsidRPr="005C6620">
        <w:rPr>
          <w:rFonts w:ascii="Times New Roman" w:eastAsia="Batang" w:hAnsi="Times New Roman" w:cs="Times New Roman"/>
          <w:color w:val="000000" w:themeColor="text1"/>
          <w:sz w:val="24"/>
          <w:szCs w:val="24"/>
        </w:rPr>
        <w:t>Provisions of weighing scales to health centers.</w:t>
      </w:r>
    </w:p>
    <w:p w:rsidR="004B7948" w:rsidRPr="00896D63" w:rsidRDefault="004B7948" w:rsidP="004B7948">
      <w:pPr>
        <w:ind w:left="720" w:firstLine="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2. </w:t>
      </w:r>
      <w:r w:rsidRPr="005C6620">
        <w:rPr>
          <w:rFonts w:ascii="Times New Roman" w:eastAsia="Batang" w:hAnsi="Times New Roman" w:cs="Times New Roman"/>
          <w:color w:val="000000" w:themeColor="text1"/>
          <w:sz w:val="24"/>
          <w:szCs w:val="24"/>
        </w:rPr>
        <w:t>There are 3,307 active/</w:t>
      </w:r>
      <w:r>
        <w:rPr>
          <w:rFonts w:ascii="Times New Roman" w:eastAsia="Batang" w:hAnsi="Times New Roman" w:cs="Times New Roman"/>
          <w:color w:val="000000" w:themeColor="text1"/>
          <w:sz w:val="24"/>
          <w:szCs w:val="24"/>
        </w:rPr>
        <w:t xml:space="preserve"> </w:t>
      </w:r>
      <w:r w:rsidRPr="005C6620">
        <w:rPr>
          <w:rFonts w:ascii="Times New Roman" w:eastAsia="Batang" w:hAnsi="Times New Roman" w:cs="Times New Roman"/>
          <w:color w:val="000000" w:themeColor="text1"/>
          <w:sz w:val="24"/>
          <w:szCs w:val="24"/>
        </w:rPr>
        <w:t xml:space="preserve">registered </w:t>
      </w:r>
      <w:proofErr w:type="spellStart"/>
      <w:r w:rsidRPr="005C6620">
        <w:rPr>
          <w:rFonts w:ascii="Times New Roman" w:eastAsia="Batang" w:hAnsi="Times New Roman" w:cs="Times New Roman"/>
          <w:color w:val="000000" w:themeColor="text1"/>
          <w:sz w:val="24"/>
          <w:szCs w:val="24"/>
        </w:rPr>
        <w:t>Pantawid</w:t>
      </w:r>
      <w:proofErr w:type="spellEnd"/>
      <w:r w:rsidRPr="005C6620">
        <w:rPr>
          <w:rFonts w:ascii="Times New Roman" w:eastAsia="Batang" w:hAnsi="Times New Roman" w:cs="Times New Roman"/>
          <w:color w:val="000000" w:themeColor="text1"/>
          <w:sz w:val="24"/>
          <w:szCs w:val="24"/>
        </w:rPr>
        <w:t xml:space="preserve"> beneficiaries.</w:t>
      </w:r>
    </w:p>
    <w:p w:rsidR="004B7948" w:rsidRPr="00983375" w:rsidRDefault="004B7948" w:rsidP="004B7948">
      <w:pPr>
        <w:spacing w:before="240"/>
        <w:ind w:left="720" w:firstLine="720"/>
        <w:rPr>
          <w:rFonts w:ascii="Times New Roman" w:eastAsia="Batang" w:hAnsi="Times New Roman" w:cs="Times New Roman"/>
          <w:i/>
          <w:sz w:val="24"/>
          <w:szCs w:val="24"/>
        </w:rPr>
      </w:pPr>
      <w:r w:rsidRPr="00983375">
        <w:rPr>
          <w:rFonts w:ascii="Times New Roman" w:eastAsia="Batang" w:hAnsi="Times New Roman" w:cs="Times New Roman"/>
          <w:i/>
          <w:sz w:val="24"/>
          <w:szCs w:val="24"/>
        </w:rPr>
        <w:t xml:space="preserve">The current and projected needs of the Municipality of </w:t>
      </w:r>
      <w:proofErr w:type="spellStart"/>
      <w:r w:rsidRPr="00983375">
        <w:rPr>
          <w:rFonts w:ascii="Times New Roman" w:eastAsia="Batang" w:hAnsi="Times New Roman" w:cs="Times New Roman"/>
          <w:i/>
          <w:sz w:val="24"/>
          <w:szCs w:val="24"/>
        </w:rPr>
        <w:t>Mangaldan</w:t>
      </w:r>
      <w:proofErr w:type="spellEnd"/>
      <w:r w:rsidRPr="00983375">
        <w:rPr>
          <w:rFonts w:ascii="Times New Roman" w:eastAsia="Batang" w:hAnsi="Times New Roman" w:cs="Times New Roman"/>
          <w:i/>
          <w:sz w:val="24"/>
          <w:szCs w:val="24"/>
        </w:rPr>
        <w:t xml:space="preserve"> are as follows:</w:t>
      </w:r>
    </w:p>
    <w:p w:rsidR="004B7948" w:rsidRPr="007D040E" w:rsidRDefault="004B7948" w:rsidP="004B7948">
      <w:pPr>
        <w:ind w:left="720" w:firstLine="72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1. Monthly conduct of Family Development Sessions to 30 Barangays</w:t>
      </w:r>
      <w:r>
        <w:rPr>
          <w:rFonts w:ascii="Times New Roman" w:eastAsia="Batang" w:hAnsi="Times New Roman" w:cs="Times New Roman"/>
          <w:sz w:val="24"/>
          <w:szCs w:val="24"/>
        </w:rPr>
        <w:t>.</w:t>
      </w:r>
    </w:p>
    <w:p w:rsidR="004B7948" w:rsidRPr="007D040E" w:rsidRDefault="004B7948" w:rsidP="004B7948">
      <w:pPr>
        <w:ind w:left="720" w:firstLine="72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2. Monitoring of Compliance of children on education and health</w:t>
      </w:r>
      <w:r>
        <w:rPr>
          <w:rFonts w:ascii="Times New Roman" w:eastAsia="Batang" w:hAnsi="Times New Roman" w:cs="Times New Roman"/>
          <w:sz w:val="24"/>
          <w:szCs w:val="24"/>
        </w:rPr>
        <w:t>.</w:t>
      </w:r>
    </w:p>
    <w:p w:rsidR="004B7948" w:rsidRPr="007D040E" w:rsidRDefault="004B7948" w:rsidP="004B7948">
      <w:pPr>
        <w:ind w:left="720" w:firstLine="72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3. Bi-monthly pay-out/releasing of cash grants to 1,291 beneficiaries</w:t>
      </w:r>
      <w:r>
        <w:rPr>
          <w:rFonts w:ascii="Times New Roman" w:eastAsia="Batang" w:hAnsi="Times New Roman" w:cs="Times New Roman"/>
          <w:sz w:val="24"/>
          <w:szCs w:val="24"/>
        </w:rPr>
        <w:t>.</w:t>
      </w:r>
    </w:p>
    <w:p w:rsidR="004B7948" w:rsidRDefault="004B7948" w:rsidP="004B7948">
      <w:pPr>
        <w:ind w:left="720" w:firstLine="72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4. Yearly conduct of Social Welfare and Development Indicator.</w:t>
      </w:r>
    </w:p>
    <w:p w:rsidR="004B7948" w:rsidRDefault="004B7948" w:rsidP="004B7948">
      <w:pPr>
        <w:spacing w:before="240"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lastRenderedPageBreak/>
        <w:t xml:space="preserve">Generally, the Department of Social Welfare and Development Services of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together with the Local Government Unit based on the records presented above, excellently did their duties and responsibilities </w:t>
      </w:r>
      <w:r>
        <w:rPr>
          <w:rFonts w:ascii="Times New Roman" w:eastAsia="Batang" w:hAnsi="Times New Roman" w:cs="Times New Roman"/>
          <w:sz w:val="24"/>
          <w:szCs w:val="24"/>
        </w:rPr>
        <w:t xml:space="preserve">in </w:t>
      </w:r>
      <w:r w:rsidRPr="007D040E">
        <w:rPr>
          <w:rFonts w:ascii="Times New Roman" w:eastAsia="Batang" w:hAnsi="Times New Roman" w:cs="Times New Roman"/>
          <w:sz w:val="24"/>
          <w:szCs w:val="24"/>
        </w:rPr>
        <w:t xml:space="preserve">implementing the different programs and projects based on their mandates and function. The provision of social health care services up to assisting livelihood programs and activities of the less fortunate and marginalized population in the Municipality of </w:t>
      </w:r>
      <w:proofErr w:type="spellStart"/>
      <w:r w:rsidRPr="007D040E">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were efficiently done</w:t>
      </w:r>
      <w:r w:rsidRPr="007D040E">
        <w:rPr>
          <w:rFonts w:ascii="Times New Roman" w:eastAsia="Batang" w:hAnsi="Times New Roman" w:cs="Times New Roman"/>
          <w:sz w:val="24"/>
          <w:szCs w:val="24"/>
        </w:rPr>
        <w:t>. Therefore, the programs and activities of the DSWD are hereby proposed to continue and be sustained for the benefit of future generations.</w:t>
      </w:r>
    </w:p>
    <w:p w:rsidR="004B7948" w:rsidRPr="007D040E" w:rsidRDefault="004B7948" w:rsidP="004B7948">
      <w:pPr>
        <w:spacing w:after="0" w:line="240" w:lineRule="auto"/>
        <w:ind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53</w:t>
      </w:r>
      <w:r w:rsidRPr="007D040E">
        <w:rPr>
          <w:rFonts w:ascii="Times New Roman" w:eastAsia="Batang" w:hAnsi="Times New Roman" w:cs="Times New Roman"/>
          <w:b/>
          <w:color w:val="000000" w:themeColor="text1"/>
          <w:sz w:val="24"/>
          <w:szCs w:val="24"/>
        </w:rPr>
        <w:t>:</w:t>
      </w:r>
      <w:r>
        <w:rPr>
          <w:rFonts w:ascii="Times New Roman" w:eastAsia="Batang" w:hAnsi="Times New Roman" w:cs="Times New Roman"/>
          <w:b/>
          <w:color w:val="000000" w:themeColor="text1"/>
          <w:sz w:val="24"/>
          <w:szCs w:val="24"/>
        </w:rPr>
        <w:t xml:space="preserve"> Social Welfare</w:t>
      </w:r>
      <w:r w:rsidRPr="007D040E">
        <w:rPr>
          <w:rFonts w:ascii="Times New Roman" w:eastAsia="Batang" w:hAnsi="Times New Roman" w:cs="Times New Roman"/>
          <w:b/>
          <w:color w:val="000000" w:themeColor="text1"/>
          <w:sz w:val="24"/>
          <w:szCs w:val="24"/>
        </w:rPr>
        <w:t xml:space="preserve"> Sector Matrix Analysis</w:t>
      </w:r>
    </w:p>
    <w:tbl>
      <w:tblPr>
        <w:tblStyle w:val="TableGrid1"/>
        <w:tblpPr w:leftFromText="180" w:rightFromText="180" w:vertAnchor="text" w:horzAnchor="margin" w:tblpXSpec="right" w:tblpY="121"/>
        <w:tblW w:w="8625" w:type="dxa"/>
        <w:tblLook w:val="04A0" w:firstRow="1" w:lastRow="0" w:firstColumn="1" w:lastColumn="0" w:noHBand="0" w:noVBand="1"/>
      </w:tblPr>
      <w:tblGrid>
        <w:gridCol w:w="3198"/>
        <w:gridCol w:w="2653"/>
        <w:gridCol w:w="2774"/>
      </w:tblGrid>
      <w:tr w:rsidR="004B7948" w:rsidRPr="007D040E" w:rsidTr="00D5524D">
        <w:trPr>
          <w:trHeight w:val="20"/>
        </w:trPr>
        <w:tc>
          <w:tcPr>
            <w:tcW w:w="3198" w:type="dxa"/>
          </w:tcPr>
          <w:p w:rsidR="004B7948" w:rsidRPr="007D040E" w:rsidRDefault="004B7948" w:rsidP="00D5524D">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Problems/ Issues/ Concerns</w:t>
            </w:r>
          </w:p>
        </w:tc>
        <w:tc>
          <w:tcPr>
            <w:tcW w:w="2653" w:type="dxa"/>
          </w:tcPr>
          <w:p w:rsidR="004B7948" w:rsidRPr="007D040E" w:rsidRDefault="004B7948" w:rsidP="00D5524D">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Recommendations</w:t>
            </w:r>
          </w:p>
        </w:tc>
        <w:tc>
          <w:tcPr>
            <w:tcW w:w="2774" w:type="dxa"/>
          </w:tcPr>
          <w:p w:rsidR="004B7948" w:rsidRPr="007D040E" w:rsidRDefault="004B7948" w:rsidP="00D5524D">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 xml:space="preserve">Policies/ Strategies </w:t>
            </w:r>
          </w:p>
        </w:tc>
      </w:tr>
      <w:tr w:rsidR="004B7948" w:rsidRPr="007D040E" w:rsidTr="00D5524D">
        <w:trPr>
          <w:trHeight w:val="20"/>
        </w:trPr>
        <w:tc>
          <w:tcPr>
            <w:tcW w:w="3198" w:type="dxa"/>
          </w:tcPr>
          <w:p w:rsidR="004B7948" w:rsidRPr="007B533C"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Lack of Day Care Facilities in few barangays </w:t>
            </w:r>
          </w:p>
        </w:tc>
        <w:tc>
          <w:tcPr>
            <w:tcW w:w="2653" w:type="dxa"/>
          </w:tcPr>
          <w:p w:rsidR="004B7948" w:rsidRPr="007B533C"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To conduct separate Day Care Center</w:t>
            </w:r>
          </w:p>
        </w:tc>
        <w:tc>
          <w:tcPr>
            <w:tcW w:w="2774" w:type="dxa"/>
            <w:vMerge w:val="restart"/>
            <w:vAlign w:val="center"/>
          </w:tcPr>
          <w:p w:rsidR="004B7948" w:rsidRPr="007B533C"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 Request concerned agencies for funding assistance for the project relocation of funds for the pursuance of the </w:t>
            </w:r>
            <w:proofErr w:type="spellStart"/>
            <w:r>
              <w:rPr>
                <w:rFonts w:ascii="Times New Roman" w:eastAsia="Batang" w:hAnsi="Times New Roman" w:cs="Times New Roman"/>
                <w:color w:val="000000" w:themeColor="text1"/>
                <w:sz w:val="24"/>
                <w:szCs w:val="24"/>
              </w:rPr>
              <w:t>paroject</w:t>
            </w:r>
            <w:proofErr w:type="spellEnd"/>
            <w:r>
              <w:rPr>
                <w:rFonts w:ascii="Times New Roman" w:eastAsia="Batang" w:hAnsi="Times New Roman" w:cs="Times New Roman"/>
                <w:color w:val="000000" w:themeColor="text1"/>
                <w:sz w:val="24"/>
                <w:szCs w:val="24"/>
              </w:rPr>
              <w:t>.</w:t>
            </w:r>
          </w:p>
        </w:tc>
      </w:tr>
      <w:tr w:rsidR="004B7948" w:rsidRPr="007D040E" w:rsidTr="00D5524D">
        <w:trPr>
          <w:trHeight w:val="20"/>
        </w:trPr>
        <w:tc>
          <w:tcPr>
            <w:tcW w:w="3198" w:type="dxa"/>
          </w:tcPr>
          <w:p w:rsidR="004B7948" w:rsidRPr="007B533C"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Absence of CICL (Children in Conflict with Law) Center</w:t>
            </w:r>
          </w:p>
        </w:tc>
        <w:tc>
          <w:tcPr>
            <w:tcW w:w="2653" w:type="dxa"/>
          </w:tcPr>
          <w:p w:rsidR="004B7948" w:rsidRDefault="004B7948" w:rsidP="00D5524D">
            <w:pPr>
              <w:pStyle w:val="ListParagraph"/>
              <w:spacing w:after="0" w:line="240" w:lineRule="auto"/>
              <w:ind w:left="222"/>
              <w:rPr>
                <w:rFonts w:ascii="Times New Roman" w:eastAsia="Batang" w:hAnsi="Times New Roman" w:cs="Times New Roman"/>
                <w:color w:val="000000" w:themeColor="text1"/>
                <w:sz w:val="24"/>
                <w:szCs w:val="24"/>
              </w:rPr>
            </w:pPr>
          </w:p>
        </w:tc>
        <w:tc>
          <w:tcPr>
            <w:tcW w:w="2774" w:type="dxa"/>
            <w:vMerge/>
          </w:tcPr>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p>
        </w:tc>
      </w:tr>
      <w:tr w:rsidR="004B7948" w:rsidRPr="007D040E" w:rsidTr="00D5524D">
        <w:trPr>
          <w:trHeight w:val="20"/>
        </w:trPr>
        <w:tc>
          <w:tcPr>
            <w:tcW w:w="3198" w:type="dxa"/>
          </w:tcPr>
          <w:p w:rsidR="004B7948"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Absence of Youth Drop in Center</w:t>
            </w:r>
          </w:p>
        </w:tc>
        <w:tc>
          <w:tcPr>
            <w:tcW w:w="2653" w:type="dxa"/>
          </w:tcPr>
          <w:p w:rsidR="004B7948" w:rsidRPr="00DF2BF3"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To construct multi-purpose center for youth, women in crisis situation-children in conflict with law</w:t>
            </w:r>
          </w:p>
        </w:tc>
        <w:tc>
          <w:tcPr>
            <w:tcW w:w="2774" w:type="dxa"/>
            <w:vMerge/>
          </w:tcPr>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p>
        </w:tc>
      </w:tr>
      <w:tr w:rsidR="004B7948" w:rsidRPr="007D040E" w:rsidTr="00D5524D">
        <w:trPr>
          <w:trHeight w:val="20"/>
        </w:trPr>
        <w:tc>
          <w:tcPr>
            <w:tcW w:w="3198" w:type="dxa"/>
          </w:tcPr>
          <w:p w:rsidR="004B7948"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Absence of women in crisis center</w:t>
            </w:r>
          </w:p>
        </w:tc>
        <w:tc>
          <w:tcPr>
            <w:tcW w:w="2653" w:type="dxa"/>
          </w:tcPr>
          <w:p w:rsidR="004B7948"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Amend Traffic and Parking ordinance,</w:t>
            </w:r>
          </w:p>
          <w:p w:rsidR="004B7948"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Implement of Clean Air Act</w:t>
            </w:r>
          </w:p>
        </w:tc>
        <w:tc>
          <w:tcPr>
            <w:tcW w:w="2774" w:type="dxa"/>
            <w:vMerge/>
          </w:tcPr>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p>
        </w:tc>
      </w:tr>
      <w:tr w:rsidR="004B7948" w:rsidRPr="007D040E" w:rsidTr="00D5524D">
        <w:trPr>
          <w:trHeight w:val="20"/>
        </w:trPr>
        <w:tc>
          <w:tcPr>
            <w:tcW w:w="3198" w:type="dxa"/>
          </w:tcPr>
          <w:p w:rsidR="004B7948"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High poverty rate among families</w:t>
            </w:r>
          </w:p>
        </w:tc>
        <w:tc>
          <w:tcPr>
            <w:tcW w:w="2653" w:type="dxa"/>
          </w:tcPr>
          <w:p w:rsidR="004B7948"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To provide livelihood training and capital assistance conduct </w:t>
            </w:r>
          </w:p>
        </w:tc>
        <w:tc>
          <w:tcPr>
            <w:tcW w:w="2774" w:type="dxa"/>
          </w:tcPr>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Allocation of funds for livelihood trainings and capital assistance</w:t>
            </w:r>
          </w:p>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Request from concerned National &amp; Provincial agencies re: funding</w:t>
            </w:r>
          </w:p>
        </w:tc>
      </w:tr>
      <w:tr w:rsidR="004B7948" w:rsidRPr="007D040E" w:rsidTr="00D5524D">
        <w:trPr>
          <w:trHeight w:val="20"/>
        </w:trPr>
        <w:tc>
          <w:tcPr>
            <w:tcW w:w="3198" w:type="dxa"/>
          </w:tcPr>
          <w:p w:rsidR="004B7948"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High incidence of youths engaging in vices like smoking, drinking liquor, gambling</w:t>
            </w:r>
          </w:p>
        </w:tc>
        <w:tc>
          <w:tcPr>
            <w:tcW w:w="2653" w:type="dxa"/>
          </w:tcPr>
          <w:p w:rsidR="004B7948"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Information, education &amp; communication</w:t>
            </w:r>
          </w:p>
        </w:tc>
        <w:tc>
          <w:tcPr>
            <w:tcW w:w="2774" w:type="dxa"/>
          </w:tcPr>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Conduct youth forums, school symposium and lectures</w:t>
            </w:r>
          </w:p>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Value formation seminar</w:t>
            </w:r>
          </w:p>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Responsible parenting classes</w:t>
            </w:r>
          </w:p>
        </w:tc>
      </w:tr>
      <w:tr w:rsidR="004B7948" w:rsidRPr="007D040E" w:rsidTr="00D5524D">
        <w:trPr>
          <w:trHeight w:val="20"/>
        </w:trPr>
        <w:tc>
          <w:tcPr>
            <w:tcW w:w="3198" w:type="dxa"/>
          </w:tcPr>
          <w:p w:rsidR="004B7948" w:rsidRDefault="004B7948" w:rsidP="004B7948">
            <w:pPr>
              <w:pStyle w:val="ListParagraph"/>
              <w:numPr>
                <w:ilvl w:val="0"/>
                <w:numId w:val="44"/>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High incidence of teenage pregnancy</w:t>
            </w:r>
          </w:p>
        </w:tc>
        <w:tc>
          <w:tcPr>
            <w:tcW w:w="2653" w:type="dxa"/>
          </w:tcPr>
          <w:p w:rsidR="004B7948" w:rsidRDefault="004B7948" w:rsidP="004B7948">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To conduct information and education campaign</w:t>
            </w:r>
          </w:p>
        </w:tc>
        <w:tc>
          <w:tcPr>
            <w:tcW w:w="2774" w:type="dxa"/>
          </w:tcPr>
          <w:p w:rsidR="004B7948" w:rsidRDefault="004B7948" w:rsidP="004B7948">
            <w:pPr>
              <w:pStyle w:val="ListParagraph"/>
              <w:numPr>
                <w:ilvl w:val="0"/>
                <w:numId w:val="45"/>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Conduct symposium, lectures re: Adolescent fertility awareness </w:t>
            </w:r>
          </w:p>
        </w:tc>
      </w:tr>
    </w:tbl>
    <w:p w:rsidR="004B7948" w:rsidRDefault="004B7948" w:rsidP="003E14AB">
      <w:pPr>
        <w:ind w:left="360"/>
        <w:jc w:val="both"/>
        <w:rPr>
          <w:rFonts w:ascii="Times New Roman" w:eastAsia="Batang" w:hAnsi="Times New Roman" w:cs="Times New Roman"/>
          <w:b/>
          <w:sz w:val="24"/>
          <w:szCs w:val="24"/>
        </w:rPr>
      </w:pPr>
    </w:p>
    <w:sectPr w:rsidR="004B7948" w:rsidSect="00BF43EE">
      <w:headerReference w:type="default" r:id="rId10"/>
      <w:footerReference w:type="default" r:id="rId11"/>
      <w:headerReference w:type="first" r:id="rId12"/>
      <w:footerReference w:type="first" r:id="rId13"/>
      <w:pgSz w:w="12240" w:h="18720"/>
      <w:pgMar w:top="1440" w:right="1440" w:bottom="1440" w:left="1440" w:header="720" w:footer="0" w:gutter="0"/>
      <w:pgNumType w:start="6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F95" w:rsidRDefault="00822F95" w:rsidP="005E15F7">
      <w:pPr>
        <w:spacing w:after="0" w:line="240" w:lineRule="auto"/>
      </w:pPr>
      <w:r>
        <w:separator/>
      </w:r>
    </w:p>
  </w:endnote>
  <w:endnote w:type="continuationSeparator" w:id="0">
    <w:p w:rsidR="00822F95" w:rsidRDefault="00822F95"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E1288E" w:rsidRPr="00E1288E" w:rsidTr="00E1288E">
      <w:trPr>
        <w:trHeight w:hRule="exact" w:val="1137"/>
      </w:trPr>
      <w:tc>
        <w:tcPr>
          <w:tcW w:w="11" w:type="pct"/>
          <w:shd w:val="clear" w:color="auto" w:fill="D60093"/>
          <w:vAlign w:val="center"/>
        </w:tcPr>
        <w:p w:rsidR="008148C2" w:rsidRPr="00E1288E" w:rsidRDefault="008148C2" w:rsidP="00AA0121">
          <w:pPr>
            <w:pStyle w:val="Footer"/>
            <w:tabs>
              <w:tab w:val="clear" w:pos="4680"/>
              <w:tab w:val="clear" w:pos="9360"/>
            </w:tabs>
            <w:spacing w:before="40" w:after="40"/>
            <w:rPr>
              <w:color w:val="002060"/>
            </w:rPr>
          </w:pPr>
        </w:p>
      </w:tc>
      <w:tc>
        <w:tcPr>
          <w:tcW w:w="4534" w:type="pct"/>
          <w:shd w:val="clear" w:color="auto" w:fill="FFFF00"/>
          <w:vAlign w:val="center"/>
        </w:tcPr>
        <w:p w:rsidR="008148C2" w:rsidRPr="00E1288E" w:rsidRDefault="008148C2" w:rsidP="00AA0121">
          <w:pPr>
            <w:pStyle w:val="Footer"/>
            <w:tabs>
              <w:tab w:val="clear" w:pos="4680"/>
              <w:tab w:val="clear" w:pos="9360"/>
            </w:tabs>
            <w:spacing w:before="40" w:after="40"/>
            <w:ind w:left="144" w:right="144"/>
            <w:rPr>
              <w:rFonts w:ascii="Brush Script MT" w:hAnsi="Brush Script MT"/>
              <w:b/>
              <w:color w:val="002060"/>
              <w:sz w:val="2"/>
              <w:szCs w:val="28"/>
            </w:rPr>
          </w:pPr>
          <w:r w:rsidRPr="00E1288E">
            <w:rPr>
              <w:noProof/>
              <w:color w:val="002060"/>
              <w:lang w:val="en-PH" w:eastAsia="en-PH"/>
            </w:rPr>
            <w:drawing>
              <wp:anchor distT="0" distB="0" distL="114300" distR="114300" simplePos="0" relativeHeight="251670528" behindDoc="0" locked="0" layoutInCell="1" allowOverlap="1" wp14:anchorId="705CB4B3" wp14:editId="2F8D1DD5">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8148C2" w:rsidRPr="00E1288E" w:rsidRDefault="008148C2"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8148C2" w:rsidRPr="00E1288E" w:rsidRDefault="008148C2" w:rsidP="00AA0121">
          <w:pPr>
            <w:pStyle w:val="Footer"/>
            <w:tabs>
              <w:tab w:val="clear" w:pos="4680"/>
              <w:tab w:val="clear" w:pos="9360"/>
            </w:tabs>
            <w:spacing w:before="40" w:after="40"/>
            <w:ind w:right="144" w:hanging="449"/>
            <w:rPr>
              <w:b/>
              <w:color w:val="002060"/>
              <w:sz w:val="28"/>
              <w:szCs w:val="28"/>
            </w:rPr>
          </w:pPr>
          <w:r w:rsidRPr="00E1288E">
            <w:rPr>
              <w:rFonts w:ascii="Brush Script MT" w:hAnsi="Brush Script MT"/>
              <w:b/>
              <w:color w:val="002060"/>
              <w:sz w:val="36"/>
              <w:szCs w:val="28"/>
            </w:rPr>
            <w:t xml:space="preserve">Ma           </w:t>
          </w:r>
          <w:proofErr w:type="spellStart"/>
          <w:r w:rsidRPr="00E1288E">
            <w:rPr>
              <w:rFonts w:ascii="Brush Script MT" w:hAnsi="Brush Script MT"/>
              <w:b/>
              <w:color w:val="002060"/>
              <w:sz w:val="36"/>
              <w:szCs w:val="28"/>
            </w:rPr>
            <w:t>Mangaldan</w:t>
          </w:r>
          <w:proofErr w:type="spellEnd"/>
          <w:r w:rsidRPr="00E1288E">
            <w:rPr>
              <w:rFonts w:ascii="Brush Script MT" w:hAnsi="Brush Script MT"/>
              <w:b/>
              <w:color w:val="002060"/>
              <w:sz w:val="36"/>
              <w:szCs w:val="28"/>
            </w:rPr>
            <w:t xml:space="preserve">, </w:t>
          </w:r>
          <w:proofErr w:type="spellStart"/>
          <w:r w:rsidRPr="00E1288E">
            <w:rPr>
              <w:rFonts w:ascii="Brush Script MT" w:hAnsi="Brush Script MT"/>
              <w:b/>
              <w:color w:val="002060"/>
              <w:sz w:val="36"/>
              <w:szCs w:val="28"/>
            </w:rPr>
            <w:t>Pangasinan</w:t>
          </w:r>
          <w:proofErr w:type="spellEnd"/>
          <w:r w:rsidRPr="00E1288E">
            <w:rPr>
              <w:rFonts w:ascii="Brush Script MT" w:hAnsi="Brush Script MT"/>
              <w:b/>
              <w:color w:val="002060"/>
              <w:sz w:val="36"/>
              <w:szCs w:val="28"/>
            </w:rPr>
            <w:t xml:space="preserve">   </w:t>
          </w:r>
          <w:r w:rsidRPr="00E1288E">
            <w:rPr>
              <w:rFonts w:ascii="Berlin Sans FB Demi" w:hAnsi="Berlin Sans FB Demi"/>
              <w:b/>
              <w:color w:val="002060"/>
              <w:sz w:val="28"/>
              <w:szCs w:val="28"/>
            </w:rPr>
            <w:t>VOLUME 2: SECTORAL STUDIES</w:t>
          </w:r>
        </w:p>
      </w:tc>
      <w:tc>
        <w:tcPr>
          <w:tcW w:w="455" w:type="pct"/>
          <w:shd w:val="clear" w:color="auto" w:fill="002060"/>
          <w:vAlign w:val="center"/>
        </w:tcPr>
        <w:p w:rsidR="008148C2" w:rsidRPr="00E1288E" w:rsidRDefault="008148C2"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E1288E">
            <w:rPr>
              <w:rFonts w:ascii="Berlin Sans FB Demi" w:hAnsi="Berlin Sans FB Demi"/>
              <w:color w:val="FFFFFF" w:themeColor="background1"/>
              <w:sz w:val="28"/>
              <w:szCs w:val="28"/>
            </w:rPr>
            <w:fldChar w:fldCharType="begin"/>
          </w:r>
          <w:r w:rsidRPr="00E1288E">
            <w:rPr>
              <w:rFonts w:ascii="Berlin Sans FB Demi" w:hAnsi="Berlin Sans FB Demi"/>
              <w:color w:val="FFFFFF" w:themeColor="background1"/>
              <w:sz w:val="28"/>
              <w:szCs w:val="28"/>
            </w:rPr>
            <w:instrText xml:space="preserve"> PAGE   \* MERGEFORMAT </w:instrText>
          </w:r>
          <w:r w:rsidRPr="00E1288E">
            <w:rPr>
              <w:rFonts w:ascii="Berlin Sans FB Demi" w:hAnsi="Berlin Sans FB Demi"/>
              <w:color w:val="FFFFFF" w:themeColor="background1"/>
              <w:sz w:val="28"/>
              <w:szCs w:val="28"/>
            </w:rPr>
            <w:fldChar w:fldCharType="separate"/>
          </w:r>
          <w:r w:rsidR="005527ED">
            <w:rPr>
              <w:rFonts w:ascii="Berlin Sans FB Demi" w:hAnsi="Berlin Sans FB Demi"/>
              <w:noProof/>
              <w:color w:val="FFFFFF" w:themeColor="background1"/>
              <w:sz w:val="28"/>
              <w:szCs w:val="28"/>
            </w:rPr>
            <w:t>63</w:t>
          </w:r>
          <w:r w:rsidRPr="00E1288E">
            <w:rPr>
              <w:rFonts w:ascii="Berlin Sans FB Demi" w:hAnsi="Berlin Sans FB Demi"/>
              <w:noProof/>
              <w:color w:val="FFFFFF" w:themeColor="background1"/>
              <w:sz w:val="28"/>
              <w:szCs w:val="28"/>
            </w:rPr>
            <w:fldChar w:fldCharType="end"/>
          </w:r>
        </w:p>
      </w:tc>
    </w:tr>
  </w:tbl>
  <w:p w:rsidR="008148C2" w:rsidRPr="00E1288E" w:rsidRDefault="008148C2" w:rsidP="008148C2">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E1288E" w:rsidRPr="00E1288E" w:rsidTr="00E1288E">
      <w:trPr>
        <w:trHeight w:hRule="exact" w:val="1137"/>
      </w:trPr>
      <w:tc>
        <w:tcPr>
          <w:tcW w:w="11" w:type="pct"/>
          <w:shd w:val="clear" w:color="auto" w:fill="D60093"/>
          <w:vAlign w:val="center"/>
        </w:tcPr>
        <w:p w:rsidR="008148C2" w:rsidRPr="00E1288E" w:rsidRDefault="008148C2" w:rsidP="00AA0121">
          <w:pPr>
            <w:pStyle w:val="Footer"/>
            <w:tabs>
              <w:tab w:val="clear" w:pos="4680"/>
              <w:tab w:val="clear" w:pos="9360"/>
            </w:tabs>
            <w:spacing w:before="40" w:after="40"/>
            <w:rPr>
              <w:color w:val="002060"/>
            </w:rPr>
          </w:pPr>
        </w:p>
      </w:tc>
      <w:tc>
        <w:tcPr>
          <w:tcW w:w="4534" w:type="pct"/>
          <w:shd w:val="clear" w:color="auto" w:fill="FFFF00"/>
          <w:vAlign w:val="center"/>
        </w:tcPr>
        <w:p w:rsidR="008148C2" w:rsidRPr="00E1288E" w:rsidRDefault="008148C2" w:rsidP="00AA0121">
          <w:pPr>
            <w:pStyle w:val="Footer"/>
            <w:tabs>
              <w:tab w:val="clear" w:pos="4680"/>
              <w:tab w:val="clear" w:pos="9360"/>
            </w:tabs>
            <w:spacing w:before="40" w:after="40"/>
            <w:ind w:left="144" w:right="144"/>
            <w:rPr>
              <w:rFonts w:ascii="Brush Script MT" w:hAnsi="Brush Script MT"/>
              <w:b/>
              <w:color w:val="002060"/>
              <w:sz w:val="2"/>
              <w:szCs w:val="28"/>
            </w:rPr>
          </w:pPr>
          <w:r w:rsidRPr="00E1288E">
            <w:rPr>
              <w:noProof/>
              <w:color w:val="002060"/>
              <w:lang w:val="en-PH" w:eastAsia="en-PH"/>
            </w:rPr>
            <w:drawing>
              <wp:anchor distT="0" distB="0" distL="114300" distR="114300" simplePos="0" relativeHeight="251668480" behindDoc="0" locked="0" layoutInCell="1" allowOverlap="1" wp14:anchorId="24EBE1B1" wp14:editId="083DF817">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8148C2" w:rsidRPr="00E1288E" w:rsidRDefault="008148C2"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8148C2" w:rsidRPr="00E1288E" w:rsidRDefault="008148C2" w:rsidP="00AA0121">
          <w:pPr>
            <w:pStyle w:val="Footer"/>
            <w:tabs>
              <w:tab w:val="clear" w:pos="4680"/>
              <w:tab w:val="clear" w:pos="9360"/>
            </w:tabs>
            <w:spacing w:before="40" w:after="40"/>
            <w:ind w:right="144" w:hanging="449"/>
            <w:rPr>
              <w:b/>
              <w:color w:val="002060"/>
              <w:sz w:val="28"/>
              <w:szCs w:val="28"/>
            </w:rPr>
          </w:pPr>
          <w:r w:rsidRPr="00E1288E">
            <w:rPr>
              <w:rFonts w:ascii="Brush Script MT" w:hAnsi="Brush Script MT"/>
              <w:b/>
              <w:color w:val="002060"/>
              <w:sz w:val="36"/>
              <w:szCs w:val="28"/>
            </w:rPr>
            <w:t xml:space="preserve">Ma           </w:t>
          </w:r>
          <w:proofErr w:type="spellStart"/>
          <w:r w:rsidRPr="00E1288E">
            <w:rPr>
              <w:rFonts w:ascii="Brush Script MT" w:hAnsi="Brush Script MT"/>
              <w:b/>
              <w:color w:val="002060"/>
              <w:sz w:val="36"/>
              <w:szCs w:val="28"/>
            </w:rPr>
            <w:t>Mangaldan</w:t>
          </w:r>
          <w:proofErr w:type="spellEnd"/>
          <w:r w:rsidRPr="00E1288E">
            <w:rPr>
              <w:rFonts w:ascii="Brush Script MT" w:hAnsi="Brush Script MT"/>
              <w:b/>
              <w:color w:val="002060"/>
              <w:sz w:val="36"/>
              <w:szCs w:val="28"/>
            </w:rPr>
            <w:t xml:space="preserve">, </w:t>
          </w:r>
          <w:proofErr w:type="spellStart"/>
          <w:r w:rsidRPr="00E1288E">
            <w:rPr>
              <w:rFonts w:ascii="Brush Script MT" w:hAnsi="Brush Script MT"/>
              <w:b/>
              <w:color w:val="002060"/>
              <w:sz w:val="36"/>
              <w:szCs w:val="28"/>
            </w:rPr>
            <w:t>Pangasinan</w:t>
          </w:r>
          <w:proofErr w:type="spellEnd"/>
          <w:r w:rsidRPr="00E1288E">
            <w:rPr>
              <w:rFonts w:ascii="Brush Script MT" w:hAnsi="Brush Script MT"/>
              <w:b/>
              <w:color w:val="002060"/>
              <w:sz w:val="36"/>
              <w:szCs w:val="28"/>
            </w:rPr>
            <w:t xml:space="preserve">   </w:t>
          </w:r>
          <w:r w:rsidRPr="00E1288E">
            <w:rPr>
              <w:rFonts w:ascii="Berlin Sans FB Demi" w:hAnsi="Berlin Sans FB Demi"/>
              <w:b/>
              <w:color w:val="002060"/>
              <w:sz w:val="28"/>
              <w:szCs w:val="28"/>
            </w:rPr>
            <w:t>VOLUME 2: SECTORAL STUDIES</w:t>
          </w:r>
        </w:p>
      </w:tc>
      <w:tc>
        <w:tcPr>
          <w:tcW w:w="455" w:type="pct"/>
          <w:shd w:val="clear" w:color="auto" w:fill="002060"/>
          <w:vAlign w:val="center"/>
        </w:tcPr>
        <w:p w:rsidR="008148C2" w:rsidRPr="00E1288E" w:rsidRDefault="008148C2"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E1288E">
            <w:rPr>
              <w:rFonts w:ascii="Berlin Sans FB Demi" w:hAnsi="Berlin Sans FB Demi"/>
              <w:color w:val="FFFFFF" w:themeColor="background1"/>
              <w:sz w:val="28"/>
              <w:szCs w:val="28"/>
            </w:rPr>
            <w:fldChar w:fldCharType="begin"/>
          </w:r>
          <w:r w:rsidRPr="00E1288E">
            <w:rPr>
              <w:rFonts w:ascii="Berlin Sans FB Demi" w:hAnsi="Berlin Sans FB Demi"/>
              <w:color w:val="FFFFFF" w:themeColor="background1"/>
              <w:sz w:val="28"/>
              <w:szCs w:val="28"/>
            </w:rPr>
            <w:instrText xml:space="preserve"> PAGE   \* MERGEFORMAT </w:instrText>
          </w:r>
          <w:r w:rsidRPr="00E1288E">
            <w:rPr>
              <w:rFonts w:ascii="Berlin Sans FB Demi" w:hAnsi="Berlin Sans FB Demi"/>
              <w:color w:val="FFFFFF" w:themeColor="background1"/>
              <w:sz w:val="28"/>
              <w:szCs w:val="28"/>
            </w:rPr>
            <w:fldChar w:fldCharType="separate"/>
          </w:r>
          <w:r w:rsidR="005527ED">
            <w:rPr>
              <w:rFonts w:ascii="Berlin Sans FB Demi" w:hAnsi="Berlin Sans FB Demi"/>
              <w:noProof/>
              <w:color w:val="FFFFFF" w:themeColor="background1"/>
              <w:sz w:val="28"/>
              <w:szCs w:val="28"/>
            </w:rPr>
            <w:t>60</w:t>
          </w:r>
          <w:r w:rsidRPr="00E1288E">
            <w:rPr>
              <w:rFonts w:ascii="Berlin Sans FB Demi" w:hAnsi="Berlin Sans FB Demi"/>
              <w:noProof/>
              <w:color w:val="FFFFFF" w:themeColor="background1"/>
              <w:sz w:val="28"/>
              <w:szCs w:val="28"/>
            </w:rPr>
            <w:fldChar w:fldCharType="end"/>
          </w:r>
        </w:p>
      </w:tc>
    </w:tr>
  </w:tbl>
  <w:p w:rsidR="008148C2" w:rsidRPr="00E1288E" w:rsidRDefault="008148C2" w:rsidP="008148C2">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F95" w:rsidRDefault="00822F95" w:rsidP="005E15F7">
      <w:pPr>
        <w:spacing w:after="0" w:line="240" w:lineRule="auto"/>
      </w:pPr>
      <w:r>
        <w:separator/>
      </w:r>
    </w:p>
  </w:footnote>
  <w:footnote w:type="continuationSeparator" w:id="0">
    <w:p w:rsidR="00822F95" w:rsidRDefault="00822F95"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D8B" w:rsidRDefault="00822F95">
    <w:pPr>
      <w:pStyle w:val="Header"/>
    </w:pPr>
    <w:r>
      <w:rPr>
        <w:noProof/>
      </w:rPr>
      <w:pict>
        <v:shapetype id="_x0000_t202" coordsize="21600,21600" o:spt="202" path="m,l,21600r21600,l21600,xe">
          <v:stroke joinstyle="miter"/>
          <v:path gradientshapeok="t" o:connecttype="rect"/>
        </v:shapetype>
        <v:shape id="Text Box 17" o:spid="_x0000_s2055" type="#_x0000_t202" style="position:absolute;margin-left:531.2pt;margin-top:11.3pt;width:63.6pt;height:60.4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Text Box 17">
            <w:txbxContent>
              <w:p w:rsidR="00A23D8B" w:rsidRPr="00033429" w:rsidRDefault="00A23D8B" w:rsidP="006C2EFA">
                <w:pPr>
                  <w:spacing w:after="0" w:line="240" w:lineRule="auto"/>
                  <w:contextualSpacing/>
                  <w:jc w:val="center"/>
                  <w:rPr>
                    <w:rFonts w:ascii="Copperplate Gothic Light" w:hAnsi="Copperplate Gothic Light"/>
                    <w:b/>
                    <w:color w:val="FFFF00"/>
                    <w:sz w:val="20"/>
                    <w:szCs w:val="68"/>
                  </w:rPr>
                </w:pPr>
              </w:p>
              <w:p w:rsidR="00A23D8B" w:rsidRPr="00033429" w:rsidRDefault="00A23D8B" w:rsidP="006C2EFA">
                <w:pPr>
                  <w:spacing w:after="0" w:line="240" w:lineRule="auto"/>
                  <w:contextualSpacing/>
                  <w:jc w:val="center"/>
                  <w:rPr>
                    <w:rFonts w:ascii="Copperplate Gothic Light" w:hAnsi="Copperplate Gothic Light"/>
                    <w:b/>
                    <w:color w:val="FFFF00"/>
                    <w:sz w:val="52"/>
                    <w:szCs w:val="52"/>
                  </w:rPr>
                </w:pPr>
                <w:r w:rsidRPr="00033429">
                  <w:rPr>
                    <w:rFonts w:ascii="Copperplate Gothic Light" w:hAnsi="Copperplate Gothic Light"/>
                    <w:b/>
                    <w:color w:val="FFFF00"/>
                    <w:sz w:val="52"/>
                    <w:szCs w:val="52"/>
                  </w:rPr>
                  <w:t>SW</w:t>
                </w:r>
              </w:p>
              <w:p w:rsidR="00A23D8B" w:rsidRPr="00033429" w:rsidRDefault="00A23D8B" w:rsidP="006C2EFA">
                <w:pPr>
                  <w:spacing w:after="0" w:line="240" w:lineRule="auto"/>
                  <w:contextualSpacing/>
                  <w:rPr>
                    <w:rFonts w:ascii="Copperplate Gothic Light" w:hAnsi="Copperplate Gothic Light"/>
                    <w:sz w:val="56"/>
                    <w:szCs w:val="68"/>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7ED" w:rsidRDefault="005527ED">
    <w:pPr>
      <w:pStyle w:val="Header"/>
    </w:pPr>
    <w:r>
      <w:rPr>
        <w:noProof/>
        <w:lang w:val="en-PH" w:eastAsia="en-PH"/>
      </w:rPr>
      <w:pict>
        <v:shapetype id="_x0000_t202" coordsize="21600,21600" o:spt="202" path="m,l,21600r21600,l21600,xe">
          <v:stroke joinstyle="miter"/>
          <v:path gradientshapeok="t" o:connecttype="rect"/>
        </v:shapetype>
        <v:shape id="_x0000_s2057" type="#_x0000_t202" style="position:absolute;margin-left:522.2pt;margin-top:8.25pt;width:63.6pt;height:60.45pt;z-index:2516715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_x0000_s2057">
            <w:txbxContent>
              <w:p w:rsidR="005527ED" w:rsidRPr="00033429" w:rsidRDefault="005527ED" w:rsidP="005527ED">
                <w:pPr>
                  <w:spacing w:after="0" w:line="240" w:lineRule="auto"/>
                  <w:contextualSpacing/>
                  <w:jc w:val="center"/>
                  <w:rPr>
                    <w:rFonts w:ascii="Copperplate Gothic Light" w:hAnsi="Copperplate Gothic Light"/>
                    <w:b/>
                    <w:color w:val="FFFF00"/>
                    <w:sz w:val="20"/>
                    <w:szCs w:val="68"/>
                  </w:rPr>
                </w:pPr>
              </w:p>
              <w:p w:rsidR="005527ED" w:rsidRPr="00033429" w:rsidRDefault="005527ED" w:rsidP="005527ED">
                <w:pPr>
                  <w:spacing w:after="0" w:line="240" w:lineRule="auto"/>
                  <w:contextualSpacing/>
                  <w:jc w:val="center"/>
                  <w:rPr>
                    <w:rFonts w:ascii="Copperplate Gothic Light" w:hAnsi="Copperplate Gothic Light"/>
                    <w:b/>
                    <w:color w:val="FFFF00"/>
                    <w:sz w:val="52"/>
                    <w:szCs w:val="52"/>
                  </w:rPr>
                </w:pPr>
                <w:r w:rsidRPr="00033429">
                  <w:rPr>
                    <w:rFonts w:ascii="Copperplate Gothic Light" w:hAnsi="Copperplate Gothic Light"/>
                    <w:b/>
                    <w:color w:val="FFFF00"/>
                    <w:sz w:val="52"/>
                    <w:szCs w:val="52"/>
                  </w:rPr>
                  <w:t>SW</w:t>
                </w:r>
              </w:p>
              <w:p w:rsidR="005527ED" w:rsidRPr="00033429" w:rsidRDefault="005527ED" w:rsidP="005527ED">
                <w:pPr>
                  <w:spacing w:after="0" w:line="240" w:lineRule="auto"/>
                  <w:contextualSpacing/>
                  <w:rPr>
                    <w:rFonts w:ascii="Copperplate Gothic Light" w:hAnsi="Copperplate Gothic Light"/>
                    <w:sz w:val="56"/>
                    <w:szCs w:val="6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43CC"/>
    <w:multiLevelType w:val="hybridMultilevel"/>
    <w:tmpl w:val="51C4579C"/>
    <w:lvl w:ilvl="0" w:tplc="0409000B">
      <w:start w:val="1"/>
      <w:numFmt w:val="bullet"/>
      <w:lvlText w:val=""/>
      <w:lvlJc w:val="left"/>
      <w:pPr>
        <w:ind w:left="899" w:hanging="360"/>
      </w:pPr>
      <w:rPr>
        <w:rFonts w:ascii="Wingdings" w:hAnsi="Wingdings"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1">
    <w:nsid w:val="018B5C4D"/>
    <w:multiLevelType w:val="hybridMultilevel"/>
    <w:tmpl w:val="833E6CF2"/>
    <w:lvl w:ilvl="0" w:tplc="CA1C3E1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51844"/>
    <w:multiLevelType w:val="hybridMultilevel"/>
    <w:tmpl w:val="3488AA4C"/>
    <w:lvl w:ilvl="0" w:tplc="D0CE2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57BCC"/>
    <w:multiLevelType w:val="hybridMultilevel"/>
    <w:tmpl w:val="6D9A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F46198"/>
    <w:multiLevelType w:val="hybridMultilevel"/>
    <w:tmpl w:val="A58C5A1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EF3C9D"/>
    <w:multiLevelType w:val="hybridMultilevel"/>
    <w:tmpl w:val="94A4F4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0C4445"/>
    <w:multiLevelType w:val="hybridMultilevel"/>
    <w:tmpl w:val="99B649B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2860EA"/>
    <w:multiLevelType w:val="hybridMultilevel"/>
    <w:tmpl w:val="A9C09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AB1B03"/>
    <w:multiLevelType w:val="hybridMultilevel"/>
    <w:tmpl w:val="F4202920"/>
    <w:lvl w:ilvl="0" w:tplc="7B8ABD0E">
      <w:start w:val="1"/>
      <w:numFmt w:val="decimal"/>
      <w:lvlText w:val="%1."/>
      <w:lvlJc w:val="left"/>
      <w:pPr>
        <w:ind w:left="720" w:hanging="360"/>
      </w:pPr>
      <w:rPr>
        <w:rFonts w:hint="default"/>
      </w:rPr>
    </w:lvl>
    <w:lvl w:ilvl="1" w:tplc="3E6C41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F97010"/>
    <w:multiLevelType w:val="hybridMultilevel"/>
    <w:tmpl w:val="D4F2CE0A"/>
    <w:lvl w:ilvl="0" w:tplc="8E2A4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461A6E"/>
    <w:multiLevelType w:val="hybridMultilevel"/>
    <w:tmpl w:val="89A64EEE"/>
    <w:lvl w:ilvl="0" w:tplc="2D1C17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2">
    <w:nsid w:val="22124C93"/>
    <w:multiLevelType w:val="hybridMultilevel"/>
    <w:tmpl w:val="657CD9EC"/>
    <w:lvl w:ilvl="0" w:tplc="44EA5AA8">
      <w:start w:val="1"/>
      <w:numFmt w:val="upperLetter"/>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3">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14">
    <w:nsid w:val="256D03D4"/>
    <w:multiLevelType w:val="hybridMultilevel"/>
    <w:tmpl w:val="D7E034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7B338F3"/>
    <w:multiLevelType w:val="hybridMultilevel"/>
    <w:tmpl w:val="3BCA2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353499"/>
    <w:multiLevelType w:val="hybridMultilevel"/>
    <w:tmpl w:val="09B6F1E0"/>
    <w:lvl w:ilvl="0" w:tplc="F2C87210">
      <w:start w:val="1"/>
      <w:numFmt w:val="decimal"/>
      <w:lvlText w:val="%1."/>
      <w:lvlJc w:val="left"/>
      <w:pPr>
        <w:ind w:left="720" w:hanging="360"/>
      </w:pPr>
      <w:rPr>
        <w:rFonts w:hint="default"/>
      </w:rPr>
    </w:lvl>
    <w:lvl w:ilvl="1" w:tplc="A3EAD0BA">
      <w:start w:val="5"/>
      <w:numFmt w:val="bullet"/>
      <w:lvlText w:val="-"/>
      <w:lvlJc w:val="left"/>
      <w:pPr>
        <w:ind w:left="1440" w:hanging="360"/>
      </w:pPr>
      <w:rPr>
        <w:rFonts w:ascii="Times New Roman" w:eastAsia="Batang"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5038C0"/>
    <w:multiLevelType w:val="hybridMultilevel"/>
    <w:tmpl w:val="6E10F5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E343CC0"/>
    <w:multiLevelType w:val="hybridMultilevel"/>
    <w:tmpl w:val="C85CF334"/>
    <w:lvl w:ilvl="0" w:tplc="7B8AB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C53F7F"/>
    <w:multiLevelType w:val="hybridMultilevel"/>
    <w:tmpl w:val="B77E1260"/>
    <w:lvl w:ilvl="0" w:tplc="0D06135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AD45B7"/>
    <w:multiLevelType w:val="hybridMultilevel"/>
    <w:tmpl w:val="94BA1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753461"/>
    <w:multiLevelType w:val="hybridMultilevel"/>
    <w:tmpl w:val="55F07036"/>
    <w:lvl w:ilvl="0" w:tplc="96C0D10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E36E43"/>
    <w:multiLevelType w:val="hybridMultilevel"/>
    <w:tmpl w:val="9E883EFC"/>
    <w:lvl w:ilvl="0" w:tplc="FB522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592D28"/>
    <w:multiLevelType w:val="hybridMultilevel"/>
    <w:tmpl w:val="2A80F590"/>
    <w:lvl w:ilvl="0" w:tplc="DC1810B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607A3F"/>
    <w:multiLevelType w:val="hybridMultilevel"/>
    <w:tmpl w:val="3FBA29CC"/>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5D5BA1"/>
    <w:multiLevelType w:val="hybridMultilevel"/>
    <w:tmpl w:val="AF387D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14874A4">
      <w:start w:val="3"/>
      <w:numFmt w:val="bullet"/>
      <w:lvlText w:val="-"/>
      <w:lvlJc w:val="left"/>
      <w:pPr>
        <w:ind w:left="2340" w:hanging="360"/>
      </w:pPr>
      <w:rPr>
        <w:rFonts w:ascii="Times New Roman" w:eastAsia="Batang"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795795"/>
    <w:multiLevelType w:val="hybridMultilevel"/>
    <w:tmpl w:val="8CC86A3E"/>
    <w:lvl w:ilvl="0" w:tplc="C7B0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3A203E"/>
    <w:multiLevelType w:val="hybridMultilevel"/>
    <w:tmpl w:val="C542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4A547D"/>
    <w:multiLevelType w:val="hybridMultilevel"/>
    <w:tmpl w:val="AA760968"/>
    <w:lvl w:ilvl="0" w:tplc="4A42133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5ED60777"/>
    <w:multiLevelType w:val="hybridMultilevel"/>
    <w:tmpl w:val="328A22C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F55105"/>
    <w:multiLevelType w:val="hybridMultilevel"/>
    <w:tmpl w:val="40485B3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4">
    <w:nsid w:val="64416A3D"/>
    <w:multiLevelType w:val="hybridMultilevel"/>
    <w:tmpl w:val="0C9AEA56"/>
    <w:lvl w:ilvl="0" w:tplc="59FA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847907"/>
    <w:multiLevelType w:val="hybridMultilevel"/>
    <w:tmpl w:val="E48A0D86"/>
    <w:lvl w:ilvl="0" w:tplc="2E0CE368">
      <w:start w:val="1"/>
      <w:numFmt w:val="bullet"/>
      <w:lvlText w:val="-"/>
      <w:lvlJc w:val="left"/>
      <w:pPr>
        <w:ind w:left="720" w:hanging="360"/>
      </w:pPr>
      <w:rPr>
        <w:rFonts w:ascii="Batang" w:eastAsia="Batang" w:hAnsi="Batang" w:cs="Times New Roman" w:hint="eastAsia"/>
      </w:rPr>
    </w:lvl>
    <w:lvl w:ilvl="1" w:tplc="2E0CE368">
      <w:start w:val="1"/>
      <w:numFmt w:val="bullet"/>
      <w:lvlText w:val="-"/>
      <w:lvlJc w:val="left"/>
      <w:pPr>
        <w:ind w:left="1440" w:hanging="360"/>
      </w:pPr>
      <w:rPr>
        <w:rFonts w:ascii="Batang" w:eastAsia="Batang" w:hAnsi="Batang"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201292"/>
    <w:multiLevelType w:val="hybridMultilevel"/>
    <w:tmpl w:val="72B27BAA"/>
    <w:lvl w:ilvl="0" w:tplc="C27EF2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3A7FD1"/>
    <w:multiLevelType w:val="hybridMultilevel"/>
    <w:tmpl w:val="E7320E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nsid w:val="6BD64C8B"/>
    <w:multiLevelType w:val="hybridMultilevel"/>
    <w:tmpl w:val="4DC63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1DD6BBC"/>
    <w:multiLevelType w:val="hybridMultilevel"/>
    <w:tmpl w:val="9EA22374"/>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0">
    <w:nsid w:val="737A6D5A"/>
    <w:multiLevelType w:val="hybridMultilevel"/>
    <w:tmpl w:val="24D6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2C1923"/>
    <w:multiLevelType w:val="hybridMultilevel"/>
    <w:tmpl w:val="333CF5B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413B65"/>
    <w:multiLevelType w:val="hybridMultilevel"/>
    <w:tmpl w:val="C70465BA"/>
    <w:lvl w:ilvl="0" w:tplc="33A80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2E1F8E"/>
    <w:multiLevelType w:val="hybridMultilevel"/>
    <w:tmpl w:val="B07E46EA"/>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33"/>
  </w:num>
  <w:num w:numId="3">
    <w:abstractNumId w:val="13"/>
  </w:num>
  <w:num w:numId="4">
    <w:abstractNumId w:val="6"/>
  </w:num>
  <w:num w:numId="5">
    <w:abstractNumId w:val="44"/>
  </w:num>
  <w:num w:numId="6">
    <w:abstractNumId w:val="14"/>
  </w:num>
  <w:num w:numId="7">
    <w:abstractNumId w:val="16"/>
  </w:num>
  <w:num w:numId="8">
    <w:abstractNumId w:val="41"/>
  </w:num>
  <w:num w:numId="9">
    <w:abstractNumId w:val="26"/>
  </w:num>
  <w:num w:numId="10">
    <w:abstractNumId w:val="4"/>
  </w:num>
  <w:num w:numId="11">
    <w:abstractNumId w:val="21"/>
  </w:num>
  <w:num w:numId="12">
    <w:abstractNumId w:val="38"/>
  </w:num>
  <w:num w:numId="13">
    <w:abstractNumId w:val="39"/>
  </w:num>
  <w:num w:numId="14">
    <w:abstractNumId w:val="5"/>
  </w:num>
  <w:num w:numId="15">
    <w:abstractNumId w:val="37"/>
  </w:num>
  <w:num w:numId="16">
    <w:abstractNumId w:val="18"/>
  </w:num>
  <w:num w:numId="17">
    <w:abstractNumId w:val="7"/>
  </w:num>
  <w:num w:numId="18">
    <w:abstractNumId w:val="2"/>
  </w:num>
  <w:num w:numId="19">
    <w:abstractNumId w:val="19"/>
  </w:num>
  <w:num w:numId="20">
    <w:abstractNumId w:val="8"/>
  </w:num>
  <w:num w:numId="21">
    <w:abstractNumId w:val="24"/>
  </w:num>
  <w:num w:numId="22">
    <w:abstractNumId w:val="42"/>
  </w:num>
  <w:num w:numId="23">
    <w:abstractNumId w:val="27"/>
  </w:num>
  <w:num w:numId="24">
    <w:abstractNumId w:val="23"/>
  </w:num>
  <w:num w:numId="25">
    <w:abstractNumId w:val="25"/>
  </w:num>
  <w:num w:numId="26">
    <w:abstractNumId w:val="1"/>
  </w:num>
  <w:num w:numId="27">
    <w:abstractNumId w:val="28"/>
  </w:num>
  <w:num w:numId="28">
    <w:abstractNumId w:val="15"/>
  </w:num>
  <w:num w:numId="29">
    <w:abstractNumId w:val="34"/>
  </w:num>
  <w:num w:numId="30">
    <w:abstractNumId w:val="30"/>
  </w:num>
  <w:num w:numId="31">
    <w:abstractNumId w:val="12"/>
  </w:num>
  <w:num w:numId="32">
    <w:abstractNumId w:val="20"/>
  </w:num>
  <w:num w:numId="33">
    <w:abstractNumId w:val="10"/>
  </w:num>
  <w:num w:numId="34">
    <w:abstractNumId w:val="22"/>
  </w:num>
  <w:num w:numId="35">
    <w:abstractNumId w:val="36"/>
  </w:num>
  <w:num w:numId="36">
    <w:abstractNumId w:val="3"/>
  </w:num>
  <w:num w:numId="37">
    <w:abstractNumId w:val="40"/>
  </w:num>
  <w:num w:numId="38">
    <w:abstractNumId w:val="17"/>
  </w:num>
  <w:num w:numId="39">
    <w:abstractNumId w:val="32"/>
  </w:num>
  <w:num w:numId="40">
    <w:abstractNumId w:val="35"/>
  </w:num>
  <w:num w:numId="41">
    <w:abstractNumId w:val="31"/>
  </w:num>
  <w:num w:numId="42">
    <w:abstractNumId w:val="43"/>
  </w:num>
  <w:num w:numId="43">
    <w:abstractNumId w:val="29"/>
  </w:num>
  <w:num w:numId="44">
    <w:abstractNumId w:val="9"/>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5FFC"/>
    <w:rsid w:val="000123CD"/>
    <w:rsid w:val="00013F4D"/>
    <w:rsid w:val="00033429"/>
    <w:rsid w:val="00034F33"/>
    <w:rsid w:val="00035AA0"/>
    <w:rsid w:val="00037740"/>
    <w:rsid w:val="00044780"/>
    <w:rsid w:val="00050FD3"/>
    <w:rsid w:val="00052CB3"/>
    <w:rsid w:val="000632F3"/>
    <w:rsid w:val="00066D3D"/>
    <w:rsid w:val="00077EE4"/>
    <w:rsid w:val="00086634"/>
    <w:rsid w:val="000866BF"/>
    <w:rsid w:val="00087179"/>
    <w:rsid w:val="00090B94"/>
    <w:rsid w:val="00094FEA"/>
    <w:rsid w:val="000A3CFD"/>
    <w:rsid w:val="000B4E34"/>
    <w:rsid w:val="000D6A76"/>
    <w:rsid w:val="000E6537"/>
    <w:rsid w:val="000F6D7E"/>
    <w:rsid w:val="000F7398"/>
    <w:rsid w:val="001068A8"/>
    <w:rsid w:val="0011433F"/>
    <w:rsid w:val="00115B4C"/>
    <w:rsid w:val="00123E8F"/>
    <w:rsid w:val="0012455F"/>
    <w:rsid w:val="00134657"/>
    <w:rsid w:val="00136CE9"/>
    <w:rsid w:val="00137CEB"/>
    <w:rsid w:val="00140566"/>
    <w:rsid w:val="0015084E"/>
    <w:rsid w:val="00156713"/>
    <w:rsid w:val="00166804"/>
    <w:rsid w:val="001703BA"/>
    <w:rsid w:val="00175AD9"/>
    <w:rsid w:val="00176D3F"/>
    <w:rsid w:val="001931F1"/>
    <w:rsid w:val="001A2DE6"/>
    <w:rsid w:val="001A3794"/>
    <w:rsid w:val="001B2D20"/>
    <w:rsid w:val="001B72EE"/>
    <w:rsid w:val="001C28C5"/>
    <w:rsid w:val="001D2C3E"/>
    <w:rsid w:val="001F0B74"/>
    <w:rsid w:val="001F194A"/>
    <w:rsid w:val="001F3E81"/>
    <w:rsid w:val="00201A61"/>
    <w:rsid w:val="002211B3"/>
    <w:rsid w:val="002217A6"/>
    <w:rsid w:val="002233E1"/>
    <w:rsid w:val="0022664D"/>
    <w:rsid w:val="00232001"/>
    <w:rsid w:val="0023297F"/>
    <w:rsid w:val="00235E63"/>
    <w:rsid w:val="00236566"/>
    <w:rsid w:val="0024277E"/>
    <w:rsid w:val="0024327B"/>
    <w:rsid w:val="002439D6"/>
    <w:rsid w:val="002452AD"/>
    <w:rsid w:val="0025125A"/>
    <w:rsid w:val="00251F09"/>
    <w:rsid w:val="00260AC0"/>
    <w:rsid w:val="00264AE5"/>
    <w:rsid w:val="00266FB9"/>
    <w:rsid w:val="002733C7"/>
    <w:rsid w:val="00275F7D"/>
    <w:rsid w:val="00277F66"/>
    <w:rsid w:val="002910E0"/>
    <w:rsid w:val="002C70A8"/>
    <w:rsid w:val="002D1928"/>
    <w:rsid w:val="002D6E26"/>
    <w:rsid w:val="002E71BE"/>
    <w:rsid w:val="003001D2"/>
    <w:rsid w:val="003009EB"/>
    <w:rsid w:val="00316091"/>
    <w:rsid w:val="00351C6B"/>
    <w:rsid w:val="003523F8"/>
    <w:rsid w:val="00352AF4"/>
    <w:rsid w:val="00353970"/>
    <w:rsid w:val="00360050"/>
    <w:rsid w:val="003813F4"/>
    <w:rsid w:val="00391634"/>
    <w:rsid w:val="003921F5"/>
    <w:rsid w:val="00393631"/>
    <w:rsid w:val="0039721E"/>
    <w:rsid w:val="0039786C"/>
    <w:rsid w:val="003C0888"/>
    <w:rsid w:val="003C1B65"/>
    <w:rsid w:val="003D195E"/>
    <w:rsid w:val="003D59FF"/>
    <w:rsid w:val="003D5DBA"/>
    <w:rsid w:val="003E14AB"/>
    <w:rsid w:val="0041398A"/>
    <w:rsid w:val="0041400A"/>
    <w:rsid w:val="004141C9"/>
    <w:rsid w:val="00430486"/>
    <w:rsid w:val="00430B49"/>
    <w:rsid w:val="00435D14"/>
    <w:rsid w:val="00435F64"/>
    <w:rsid w:val="00452414"/>
    <w:rsid w:val="004578AF"/>
    <w:rsid w:val="004637FB"/>
    <w:rsid w:val="00471C29"/>
    <w:rsid w:val="00496295"/>
    <w:rsid w:val="004B20F3"/>
    <w:rsid w:val="004B516F"/>
    <w:rsid w:val="004B5335"/>
    <w:rsid w:val="004B6464"/>
    <w:rsid w:val="004B7948"/>
    <w:rsid w:val="004E1170"/>
    <w:rsid w:val="004E1FE5"/>
    <w:rsid w:val="004F354D"/>
    <w:rsid w:val="00500BE8"/>
    <w:rsid w:val="00503E82"/>
    <w:rsid w:val="005111B9"/>
    <w:rsid w:val="00514B2B"/>
    <w:rsid w:val="00521564"/>
    <w:rsid w:val="00521E4C"/>
    <w:rsid w:val="00523184"/>
    <w:rsid w:val="005423C1"/>
    <w:rsid w:val="005467F0"/>
    <w:rsid w:val="0055181E"/>
    <w:rsid w:val="005527ED"/>
    <w:rsid w:val="00560817"/>
    <w:rsid w:val="00572016"/>
    <w:rsid w:val="00574184"/>
    <w:rsid w:val="00574819"/>
    <w:rsid w:val="00586F3C"/>
    <w:rsid w:val="0059013A"/>
    <w:rsid w:val="005959E5"/>
    <w:rsid w:val="005B12DB"/>
    <w:rsid w:val="005B354C"/>
    <w:rsid w:val="005B657E"/>
    <w:rsid w:val="005C4585"/>
    <w:rsid w:val="005C4ADB"/>
    <w:rsid w:val="005C6620"/>
    <w:rsid w:val="005D6BD5"/>
    <w:rsid w:val="005E15F7"/>
    <w:rsid w:val="005E1CCC"/>
    <w:rsid w:val="005E6DC4"/>
    <w:rsid w:val="005E6FF2"/>
    <w:rsid w:val="005F1AA6"/>
    <w:rsid w:val="006058B5"/>
    <w:rsid w:val="00611AF4"/>
    <w:rsid w:val="00615BB7"/>
    <w:rsid w:val="00620C12"/>
    <w:rsid w:val="00643615"/>
    <w:rsid w:val="0064492D"/>
    <w:rsid w:val="0064620D"/>
    <w:rsid w:val="00650286"/>
    <w:rsid w:val="006569FC"/>
    <w:rsid w:val="00656EDB"/>
    <w:rsid w:val="006607BA"/>
    <w:rsid w:val="0066561B"/>
    <w:rsid w:val="00672B72"/>
    <w:rsid w:val="006A154F"/>
    <w:rsid w:val="006A1889"/>
    <w:rsid w:val="006B4F9B"/>
    <w:rsid w:val="006C1354"/>
    <w:rsid w:val="006C2EFA"/>
    <w:rsid w:val="006D1A4A"/>
    <w:rsid w:val="006D7F11"/>
    <w:rsid w:val="006E16E4"/>
    <w:rsid w:val="006E4387"/>
    <w:rsid w:val="006E6063"/>
    <w:rsid w:val="006E7329"/>
    <w:rsid w:val="006F4F14"/>
    <w:rsid w:val="006F7BFB"/>
    <w:rsid w:val="0070016C"/>
    <w:rsid w:val="00705699"/>
    <w:rsid w:val="00705FB4"/>
    <w:rsid w:val="00707388"/>
    <w:rsid w:val="00710DF6"/>
    <w:rsid w:val="00710E39"/>
    <w:rsid w:val="00711070"/>
    <w:rsid w:val="0072478F"/>
    <w:rsid w:val="00725CDF"/>
    <w:rsid w:val="007360B7"/>
    <w:rsid w:val="00737EEE"/>
    <w:rsid w:val="007436EC"/>
    <w:rsid w:val="00745647"/>
    <w:rsid w:val="0077099E"/>
    <w:rsid w:val="00770A4E"/>
    <w:rsid w:val="00771D13"/>
    <w:rsid w:val="007800C3"/>
    <w:rsid w:val="00790EB1"/>
    <w:rsid w:val="007A7713"/>
    <w:rsid w:val="007B5BB6"/>
    <w:rsid w:val="007C3699"/>
    <w:rsid w:val="007C5C0A"/>
    <w:rsid w:val="007D040E"/>
    <w:rsid w:val="007D7AAF"/>
    <w:rsid w:val="007E3588"/>
    <w:rsid w:val="00804B33"/>
    <w:rsid w:val="00804C56"/>
    <w:rsid w:val="008051BD"/>
    <w:rsid w:val="0081107A"/>
    <w:rsid w:val="008148C2"/>
    <w:rsid w:val="0081651D"/>
    <w:rsid w:val="00822F95"/>
    <w:rsid w:val="00832534"/>
    <w:rsid w:val="00836303"/>
    <w:rsid w:val="00841BE2"/>
    <w:rsid w:val="00847F54"/>
    <w:rsid w:val="008651BE"/>
    <w:rsid w:val="00874413"/>
    <w:rsid w:val="00874957"/>
    <w:rsid w:val="00875960"/>
    <w:rsid w:val="00887328"/>
    <w:rsid w:val="00893956"/>
    <w:rsid w:val="00896D63"/>
    <w:rsid w:val="00897119"/>
    <w:rsid w:val="008A0A5C"/>
    <w:rsid w:val="008A1FFC"/>
    <w:rsid w:val="008D15CF"/>
    <w:rsid w:val="008D30DF"/>
    <w:rsid w:val="008D6A71"/>
    <w:rsid w:val="008E0B6D"/>
    <w:rsid w:val="008E3A29"/>
    <w:rsid w:val="008E433F"/>
    <w:rsid w:val="008E5A53"/>
    <w:rsid w:val="008F4FD6"/>
    <w:rsid w:val="008F5EBC"/>
    <w:rsid w:val="00913DE0"/>
    <w:rsid w:val="00914A7F"/>
    <w:rsid w:val="00922AE5"/>
    <w:rsid w:val="0092365D"/>
    <w:rsid w:val="00935D86"/>
    <w:rsid w:val="009504A0"/>
    <w:rsid w:val="00950928"/>
    <w:rsid w:val="00950B3E"/>
    <w:rsid w:val="009518D4"/>
    <w:rsid w:val="00951B59"/>
    <w:rsid w:val="00962B9D"/>
    <w:rsid w:val="00964EEB"/>
    <w:rsid w:val="0097500E"/>
    <w:rsid w:val="009863B1"/>
    <w:rsid w:val="0099048A"/>
    <w:rsid w:val="009905FD"/>
    <w:rsid w:val="009A295F"/>
    <w:rsid w:val="009A70F4"/>
    <w:rsid w:val="009D3F9F"/>
    <w:rsid w:val="009D7F6A"/>
    <w:rsid w:val="009E0A43"/>
    <w:rsid w:val="009E0AF1"/>
    <w:rsid w:val="00A15A97"/>
    <w:rsid w:val="00A20A11"/>
    <w:rsid w:val="00A21AAB"/>
    <w:rsid w:val="00A21CBA"/>
    <w:rsid w:val="00A23D8B"/>
    <w:rsid w:val="00A257A0"/>
    <w:rsid w:val="00A30B82"/>
    <w:rsid w:val="00A376CD"/>
    <w:rsid w:val="00A409B8"/>
    <w:rsid w:val="00A50BCA"/>
    <w:rsid w:val="00A83E46"/>
    <w:rsid w:val="00A932B3"/>
    <w:rsid w:val="00A94D25"/>
    <w:rsid w:val="00AA107C"/>
    <w:rsid w:val="00AA15BD"/>
    <w:rsid w:val="00AA6074"/>
    <w:rsid w:val="00AB7A00"/>
    <w:rsid w:val="00AD3FBB"/>
    <w:rsid w:val="00AD7BEF"/>
    <w:rsid w:val="00B11232"/>
    <w:rsid w:val="00B142D0"/>
    <w:rsid w:val="00B31756"/>
    <w:rsid w:val="00B31DE8"/>
    <w:rsid w:val="00B32F32"/>
    <w:rsid w:val="00B34027"/>
    <w:rsid w:val="00B343C3"/>
    <w:rsid w:val="00B42168"/>
    <w:rsid w:val="00B4385F"/>
    <w:rsid w:val="00B524A9"/>
    <w:rsid w:val="00B53D7F"/>
    <w:rsid w:val="00B54179"/>
    <w:rsid w:val="00B637A6"/>
    <w:rsid w:val="00B7464C"/>
    <w:rsid w:val="00B76181"/>
    <w:rsid w:val="00B82100"/>
    <w:rsid w:val="00B86E56"/>
    <w:rsid w:val="00BB0AC7"/>
    <w:rsid w:val="00BB1100"/>
    <w:rsid w:val="00BB1111"/>
    <w:rsid w:val="00BC5924"/>
    <w:rsid w:val="00BD7354"/>
    <w:rsid w:val="00BE32B9"/>
    <w:rsid w:val="00BE4B62"/>
    <w:rsid w:val="00BF1F70"/>
    <w:rsid w:val="00BF43EE"/>
    <w:rsid w:val="00C14BAD"/>
    <w:rsid w:val="00C16E25"/>
    <w:rsid w:val="00C20516"/>
    <w:rsid w:val="00C27C1A"/>
    <w:rsid w:val="00C47217"/>
    <w:rsid w:val="00C51138"/>
    <w:rsid w:val="00C534D9"/>
    <w:rsid w:val="00C53A26"/>
    <w:rsid w:val="00C56776"/>
    <w:rsid w:val="00C60C09"/>
    <w:rsid w:val="00C62FA5"/>
    <w:rsid w:val="00C644E6"/>
    <w:rsid w:val="00C646CD"/>
    <w:rsid w:val="00C64AF4"/>
    <w:rsid w:val="00C70CCA"/>
    <w:rsid w:val="00C7548F"/>
    <w:rsid w:val="00C851FC"/>
    <w:rsid w:val="00C878F5"/>
    <w:rsid w:val="00C9092F"/>
    <w:rsid w:val="00CA6BF9"/>
    <w:rsid w:val="00CB39AA"/>
    <w:rsid w:val="00CC0290"/>
    <w:rsid w:val="00CC0612"/>
    <w:rsid w:val="00CC5401"/>
    <w:rsid w:val="00CE1022"/>
    <w:rsid w:val="00CE74E9"/>
    <w:rsid w:val="00CE7E75"/>
    <w:rsid w:val="00D02E5D"/>
    <w:rsid w:val="00D03286"/>
    <w:rsid w:val="00D0506B"/>
    <w:rsid w:val="00D15ED7"/>
    <w:rsid w:val="00D2457A"/>
    <w:rsid w:val="00D24F9B"/>
    <w:rsid w:val="00D34864"/>
    <w:rsid w:val="00D356BF"/>
    <w:rsid w:val="00D40DC4"/>
    <w:rsid w:val="00D505FD"/>
    <w:rsid w:val="00D62FD9"/>
    <w:rsid w:val="00D64FAB"/>
    <w:rsid w:val="00D72F53"/>
    <w:rsid w:val="00D811F7"/>
    <w:rsid w:val="00D90D7F"/>
    <w:rsid w:val="00D9249E"/>
    <w:rsid w:val="00D94959"/>
    <w:rsid w:val="00D957E5"/>
    <w:rsid w:val="00DA2645"/>
    <w:rsid w:val="00DB5859"/>
    <w:rsid w:val="00DC3265"/>
    <w:rsid w:val="00DD33B6"/>
    <w:rsid w:val="00DF0D53"/>
    <w:rsid w:val="00E0011E"/>
    <w:rsid w:val="00E021DE"/>
    <w:rsid w:val="00E02618"/>
    <w:rsid w:val="00E079D6"/>
    <w:rsid w:val="00E10717"/>
    <w:rsid w:val="00E11BA5"/>
    <w:rsid w:val="00E1288E"/>
    <w:rsid w:val="00E12BFB"/>
    <w:rsid w:val="00E2321A"/>
    <w:rsid w:val="00E3606C"/>
    <w:rsid w:val="00E4176C"/>
    <w:rsid w:val="00E43A39"/>
    <w:rsid w:val="00E47D68"/>
    <w:rsid w:val="00E47F00"/>
    <w:rsid w:val="00E52B03"/>
    <w:rsid w:val="00E55BAE"/>
    <w:rsid w:val="00E56B9E"/>
    <w:rsid w:val="00E65A2B"/>
    <w:rsid w:val="00E70BA1"/>
    <w:rsid w:val="00E72CC2"/>
    <w:rsid w:val="00E81371"/>
    <w:rsid w:val="00E8254D"/>
    <w:rsid w:val="00E830D4"/>
    <w:rsid w:val="00E8384B"/>
    <w:rsid w:val="00E848B0"/>
    <w:rsid w:val="00E9199E"/>
    <w:rsid w:val="00E94BA0"/>
    <w:rsid w:val="00EA2CA4"/>
    <w:rsid w:val="00EA627C"/>
    <w:rsid w:val="00EA6C31"/>
    <w:rsid w:val="00EB392B"/>
    <w:rsid w:val="00EB4E90"/>
    <w:rsid w:val="00EB7BAA"/>
    <w:rsid w:val="00ED1F0B"/>
    <w:rsid w:val="00EE66AA"/>
    <w:rsid w:val="00F031D7"/>
    <w:rsid w:val="00F0422E"/>
    <w:rsid w:val="00F157D9"/>
    <w:rsid w:val="00F21737"/>
    <w:rsid w:val="00F25E1B"/>
    <w:rsid w:val="00F359C1"/>
    <w:rsid w:val="00F4713C"/>
    <w:rsid w:val="00F47516"/>
    <w:rsid w:val="00F51DE8"/>
    <w:rsid w:val="00F6206B"/>
    <w:rsid w:val="00F752DC"/>
    <w:rsid w:val="00F80F12"/>
    <w:rsid w:val="00F82DB3"/>
    <w:rsid w:val="00F91F8D"/>
    <w:rsid w:val="00F97FDD"/>
    <w:rsid w:val="00FA0B20"/>
    <w:rsid w:val="00FA714B"/>
    <w:rsid w:val="00FB2F13"/>
    <w:rsid w:val="00FB33D5"/>
    <w:rsid w:val="00FB69A9"/>
    <w:rsid w:val="00FB6F23"/>
    <w:rsid w:val="00FB7CC0"/>
    <w:rsid w:val="00FC0E23"/>
    <w:rsid w:val="00FE5DFD"/>
    <w:rsid w:val="00FF1E66"/>
    <w:rsid w:val="00FF3F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98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AE2465-B3ED-4CED-B6B1-D7941C156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1682</Words>
  <Characters>9592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Volume 2: Sectoral Studies</vt:lpstr>
    </vt:vector>
  </TitlesOfParts>
  <Company/>
  <LinksUpToDate>false</LinksUpToDate>
  <CharactersWithSpaces>11252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Sectoral Studies</dc:title>
  <dc:creator>samsung</dc:creator>
  <cp:lastModifiedBy>mpdcmangaldan2016</cp:lastModifiedBy>
  <cp:revision>21</cp:revision>
  <cp:lastPrinted>2017-01-10T04:58:00Z</cp:lastPrinted>
  <dcterms:created xsi:type="dcterms:W3CDTF">2016-08-16T23:33:00Z</dcterms:created>
  <dcterms:modified xsi:type="dcterms:W3CDTF">2017-01-17T01:16:00Z</dcterms:modified>
</cp:coreProperties>
</file>